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76F90" w14:textId="6ACBF94F" w:rsidR="00B00E10" w:rsidRDefault="00B00E10" w:rsidP="00B00E10">
      <w:pPr>
        <w:jc w:val="center"/>
        <w:rPr>
          <w:rFonts w:eastAsia="Times New Roman"/>
          <w:b/>
          <w:sz w:val="24"/>
          <w:szCs w:val="24"/>
          <w:lang w:eastAsia="pl-PL"/>
        </w:rPr>
      </w:pPr>
    </w:p>
    <w:p w14:paraId="2E284562" w14:textId="59FA99D7" w:rsidR="0005495F" w:rsidRDefault="0005495F" w:rsidP="00B00E10">
      <w:pPr>
        <w:jc w:val="center"/>
        <w:rPr>
          <w:rFonts w:eastAsia="Times New Roman"/>
          <w:b/>
          <w:sz w:val="24"/>
          <w:szCs w:val="24"/>
          <w:lang w:eastAsia="pl-PL"/>
        </w:rPr>
      </w:pPr>
    </w:p>
    <w:p w14:paraId="11567DA2" w14:textId="28F1D684" w:rsidR="0005495F" w:rsidRPr="0005495F" w:rsidRDefault="003E2045" w:rsidP="0005495F">
      <w:pPr>
        <w:jc w:val="center"/>
        <w:rPr>
          <w:rFonts w:eastAsia="Times New Roman"/>
          <w:b/>
          <w:sz w:val="24"/>
          <w:szCs w:val="24"/>
          <w:lang w:eastAsia="pl-PL"/>
        </w:rPr>
      </w:pPr>
      <w:r w:rsidRPr="003E2045">
        <w:rPr>
          <w:rFonts w:eastAsia="Times New Roman"/>
          <w:b/>
          <w:sz w:val="24"/>
          <w:szCs w:val="24"/>
          <w:lang w:eastAsia="pl-PL"/>
        </w:rPr>
        <w:t xml:space="preserve">КРИТЕРИИ И МЕТОДОЛОГИЯ ЗА ОЦЕНКА НА ПРОЕКТНИ ПРЕДЛОЖЕНИЯ ПО ПРОЦЕДУРА  ЧРЕЗ ДИРЕКТНО ПРЕДОСТАВЯНЕ НА БЕЗВЪЗМЕЗДНА ФИНАНСОВА ПОМОЩ </w:t>
      </w:r>
      <w:r w:rsidR="00ED40E0" w:rsidRPr="00ED40E0">
        <w:rPr>
          <w:rFonts w:eastAsia="Times New Roman"/>
          <w:b/>
          <w:sz w:val="24"/>
          <w:szCs w:val="24"/>
          <w:lang w:eastAsia="pl-PL"/>
        </w:rPr>
        <w:t>„ПРЕВЕНЦИЯ И ПРЕДОТВРАТЯВАНЕ НА ТОРМОЗА И НАСИЛИЕТО И НАМАЛЯВАНЕ АГРЕСИЯТА В УЧИЛИЩАТА“</w:t>
      </w:r>
    </w:p>
    <w:p w14:paraId="3E1E5FBB" w14:textId="77777777" w:rsidR="0005495F" w:rsidRPr="0005495F" w:rsidRDefault="0005495F" w:rsidP="0005495F">
      <w:pPr>
        <w:jc w:val="both"/>
        <w:rPr>
          <w:rFonts w:eastAsia="Times New Roman"/>
          <w:b/>
          <w:sz w:val="28"/>
          <w:szCs w:val="28"/>
          <w:lang w:eastAsia="pl-PL"/>
        </w:rPr>
      </w:pPr>
    </w:p>
    <w:p w14:paraId="79BD0F40" w14:textId="77777777" w:rsidR="000171A8" w:rsidRPr="000171A8" w:rsidRDefault="000171A8" w:rsidP="000171A8">
      <w:pPr>
        <w:spacing w:after="120"/>
        <w:jc w:val="both"/>
        <w:rPr>
          <w:rFonts w:eastAsia="Times New Roman"/>
          <w:sz w:val="24"/>
          <w:szCs w:val="24"/>
          <w:lang w:eastAsia="en-GB"/>
        </w:rPr>
      </w:pPr>
      <w:r w:rsidRPr="000171A8">
        <w:rPr>
          <w:rFonts w:eastAsia="Times New Roman"/>
          <w:sz w:val="24"/>
          <w:szCs w:val="24"/>
          <w:lang w:eastAsia="en-GB"/>
        </w:rPr>
        <w:t>Проектното предложение се оценява съгласно съответните разпоредби на Раздел ІІІ „Директно предоставяне на безвъзмездна финансова помощ“ от Глава трета „Предоставяне на безвъзмездна финансова помощ“ на ЗУСЕФСУ, включително чл. 44, ал. 5 от ЗУСЕФСУ и глава втора, раздел II от ПМС № 23/2023 г.</w:t>
      </w:r>
    </w:p>
    <w:p w14:paraId="7A4BC281" w14:textId="64FF0BA6" w:rsidR="0005495F" w:rsidRPr="001A1C33" w:rsidRDefault="000171A8" w:rsidP="000171A8">
      <w:pPr>
        <w:spacing w:after="120"/>
        <w:jc w:val="both"/>
        <w:rPr>
          <w:rFonts w:eastAsia="Times New Roman"/>
          <w:color w:val="000000"/>
          <w:sz w:val="24"/>
          <w:szCs w:val="24"/>
        </w:rPr>
      </w:pPr>
      <w:r w:rsidRPr="000171A8">
        <w:rPr>
          <w:rFonts w:eastAsia="Times New Roman"/>
          <w:sz w:val="24"/>
          <w:szCs w:val="24"/>
          <w:lang w:eastAsia="en-GB"/>
        </w:rPr>
        <w:t xml:space="preserve">Оценката на проектното предложение се извършва от Управляващия орган на един етап и се документира чрез попълване на оценителен лист, който включва всички приложими критерии. При установяване на </w:t>
      </w:r>
      <w:proofErr w:type="spellStart"/>
      <w:r w:rsidRPr="000171A8">
        <w:rPr>
          <w:rFonts w:eastAsia="Times New Roman"/>
          <w:sz w:val="24"/>
          <w:szCs w:val="24"/>
          <w:lang w:eastAsia="en-GB"/>
        </w:rPr>
        <w:t>нередовности</w:t>
      </w:r>
      <w:proofErr w:type="spellEnd"/>
      <w:r w:rsidRPr="000171A8">
        <w:rPr>
          <w:rFonts w:eastAsia="Times New Roman"/>
          <w:sz w:val="24"/>
          <w:szCs w:val="24"/>
          <w:lang w:eastAsia="en-GB"/>
        </w:rPr>
        <w:t xml:space="preserve">, </w:t>
      </w:r>
      <w:proofErr w:type="spellStart"/>
      <w:r w:rsidRPr="000171A8">
        <w:rPr>
          <w:rFonts w:eastAsia="Times New Roman"/>
          <w:sz w:val="24"/>
          <w:szCs w:val="24"/>
          <w:lang w:eastAsia="en-GB"/>
        </w:rPr>
        <w:t>непълноти</w:t>
      </w:r>
      <w:proofErr w:type="spellEnd"/>
      <w:r w:rsidRPr="000171A8">
        <w:rPr>
          <w:rFonts w:eastAsia="Times New Roman"/>
          <w:sz w:val="24"/>
          <w:szCs w:val="24"/>
          <w:lang w:eastAsia="en-GB"/>
        </w:rPr>
        <w:t xml:space="preserve"> и/или несъответствия на документите Управляващият орган изпраща на конкретния бенефициент уведомление за установените </w:t>
      </w:r>
      <w:proofErr w:type="spellStart"/>
      <w:r w:rsidRPr="000171A8">
        <w:rPr>
          <w:rFonts w:eastAsia="Times New Roman"/>
          <w:sz w:val="24"/>
          <w:szCs w:val="24"/>
          <w:lang w:eastAsia="en-GB"/>
        </w:rPr>
        <w:t>нередовности</w:t>
      </w:r>
      <w:proofErr w:type="spellEnd"/>
      <w:r w:rsidRPr="000171A8">
        <w:rPr>
          <w:rFonts w:eastAsia="Times New Roman"/>
          <w:sz w:val="24"/>
          <w:szCs w:val="24"/>
          <w:lang w:eastAsia="en-GB"/>
        </w:rPr>
        <w:t xml:space="preserve">, </w:t>
      </w:r>
      <w:proofErr w:type="spellStart"/>
      <w:r w:rsidRPr="000171A8">
        <w:rPr>
          <w:rFonts w:eastAsia="Times New Roman"/>
          <w:sz w:val="24"/>
          <w:szCs w:val="24"/>
          <w:lang w:eastAsia="en-GB"/>
        </w:rPr>
        <w:t>непълноти</w:t>
      </w:r>
      <w:proofErr w:type="spellEnd"/>
      <w:r w:rsidRPr="000171A8">
        <w:rPr>
          <w:rFonts w:eastAsia="Times New Roman"/>
          <w:sz w:val="24"/>
          <w:szCs w:val="24"/>
          <w:lang w:eastAsia="en-GB"/>
        </w:rPr>
        <w:t xml:space="preserve"> и/или несъответствия и определя разумен срок за тяхното отстраняване, при спазване на действащата нормативна уредба. </w:t>
      </w:r>
      <w:proofErr w:type="spellStart"/>
      <w:r w:rsidRPr="000171A8">
        <w:rPr>
          <w:rFonts w:eastAsia="Times New Roman"/>
          <w:sz w:val="24"/>
          <w:szCs w:val="24"/>
          <w:lang w:eastAsia="en-GB"/>
        </w:rPr>
        <w:t>Неотстраняването</w:t>
      </w:r>
      <w:proofErr w:type="spellEnd"/>
      <w:r w:rsidRPr="000171A8">
        <w:rPr>
          <w:rFonts w:eastAsia="Times New Roman"/>
          <w:sz w:val="24"/>
          <w:szCs w:val="24"/>
          <w:lang w:eastAsia="en-GB"/>
        </w:rPr>
        <w:t xml:space="preserve"> им в срок може да доведе до прекратяване на производството по отношение на конкретния бенефициент. Срокът по оценяване на проектното предложение спира да тече до датата на тяхното отстраняване. Оценката продължава до постигане на пълно съответствие с критериите за оценка (отговор „ДА“ или „Неприложимо“ на всички позиции в оценителната таблица).</w:t>
      </w:r>
    </w:p>
    <w:p w14:paraId="7C3C5A27" w14:textId="77777777" w:rsidR="0005495F" w:rsidRPr="0005495F" w:rsidRDefault="0005495F" w:rsidP="0005495F">
      <w:pPr>
        <w:jc w:val="both"/>
        <w:rPr>
          <w:rFonts w:eastAsia="Times New Roman"/>
          <w:sz w:val="24"/>
          <w:szCs w:val="24"/>
          <w:lang w:eastAsia="en-US"/>
        </w:rPr>
      </w:pPr>
    </w:p>
    <w:p w14:paraId="5E63CF34" w14:textId="4599CD47" w:rsidR="00741629" w:rsidRPr="0005495F" w:rsidRDefault="0005495F" w:rsidP="0005495F">
      <w:pPr>
        <w:spacing w:after="120" w:line="259" w:lineRule="auto"/>
        <w:rPr>
          <w:rFonts w:eastAsia="Times New Roman"/>
          <w:b/>
          <w:sz w:val="24"/>
          <w:szCs w:val="24"/>
          <w:lang w:eastAsia="pl-PL"/>
        </w:rPr>
      </w:pPr>
      <w:r w:rsidRPr="0005495F">
        <w:rPr>
          <w:rFonts w:eastAsia="Times New Roman"/>
          <w:b/>
          <w:sz w:val="24"/>
          <w:szCs w:val="24"/>
          <w:lang w:eastAsia="pl-PL"/>
        </w:rPr>
        <w:t>ТАБЛИЦА ЗА КОМПЛЕКСНА ОЦЕНКА НА ПРОЕКТНОТО ПРЕДЛОЖЕНИЕ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6"/>
        <w:gridCol w:w="629"/>
        <w:gridCol w:w="1008"/>
        <w:gridCol w:w="657"/>
      </w:tblGrid>
      <w:tr w:rsidR="009D4222" w:rsidRPr="009D4222" w14:paraId="28A76CF5" w14:textId="77777777" w:rsidTr="00DD49E8">
        <w:tc>
          <w:tcPr>
            <w:tcW w:w="3735" w:type="pct"/>
            <w:shd w:val="clear" w:color="auto" w:fill="E0E0E0"/>
          </w:tcPr>
          <w:p w14:paraId="7163B47B" w14:textId="77777777" w:rsidR="009D4222" w:rsidRPr="009D4222" w:rsidRDefault="009D4222" w:rsidP="009D4222">
            <w:pPr>
              <w:tabs>
                <w:tab w:val="left" w:pos="-284"/>
              </w:tabs>
              <w:spacing w:after="120"/>
              <w:jc w:val="both"/>
              <w:rPr>
                <w:rFonts w:eastAsia="Times New Roman"/>
                <w:b/>
                <w:sz w:val="24"/>
                <w:szCs w:val="24"/>
                <w:lang w:eastAsia="en-US"/>
              </w:rPr>
            </w:pPr>
            <w:r w:rsidRPr="009D4222">
              <w:rPr>
                <w:rFonts w:eastAsia="Times New Roman"/>
                <w:b/>
                <w:sz w:val="24"/>
                <w:szCs w:val="24"/>
                <w:lang w:eastAsia="en-US"/>
              </w:rPr>
              <w:t>КРИТЕРИИ ЗА ОЦЕНКА НА ПРОЕКТНОТО ПРЕДЛОЖЕНИЕ</w:t>
            </w:r>
          </w:p>
        </w:tc>
        <w:tc>
          <w:tcPr>
            <w:tcW w:w="348" w:type="pct"/>
            <w:shd w:val="clear" w:color="auto" w:fill="E0E0E0"/>
          </w:tcPr>
          <w:p w14:paraId="190FD92F" w14:textId="77777777" w:rsidR="009D4222" w:rsidRPr="009D4222" w:rsidRDefault="009D4222" w:rsidP="009D4222">
            <w:pPr>
              <w:spacing w:after="120"/>
              <w:jc w:val="center"/>
              <w:rPr>
                <w:rFonts w:eastAsia="Times New Roman"/>
                <w:b/>
                <w:sz w:val="24"/>
                <w:szCs w:val="24"/>
                <w:lang w:eastAsia="en-US"/>
              </w:rPr>
            </w:pPr>
            <w:r w:rsidRPr="009D4222">
              <w:rPr>
                <w:rFonts w:eastAsia="Times New Roman"/>
                <w:b/>
                <w:sz w:val="24"/>
                <w:szCs w:val="24"/>
                <w:lang w:eastAsia="en-US"/>
              </w:rPr>
              <w:t>ДА</w:t>
            </w:r>
          </w:p>
        </w:tc>
        <w:tc>
          <w:tcPr>
            <w:tcW w:w="557" w:type="pct"/>
            <w:tcBorders>
              <w:bottom w:val="single" w:sz="4" w:space="0" w:color="auto"/>
            </w:tcBorders>
            <w:shd w:val="clear" w:color="auto" w:fill="E0E0E0"/>
          </w:tcPr>
          <w:p w14:paraId="100B955A" w14:textId="77777777" w:rsidR="009D4222" w:rsidRPr="009D4222" w:rsidRDefault="009D4222" w:rsidP="009D4222">
            <w:pPr>
              <w:spacing w:after="120"/>
              <w:jc w:val="center"/>
              <w:rPr>
                <w:rFonts w:eastAsia="Times New Roman"/>
                <w:b/>
                <w:sz w:val="24"/>
                <w:szCs w:val="24"/>
                <w:lang w:eastAsia="en-US"/>
              </w:rPr>
            </w:pPr>
            <w:r w:rsidRPr="009D4222">
              <w:rPr>
                <w:rFonts w:eastAsia="Times New Roman"/>
                <w:b/>
                <w:sz w:val="24"/>
                <w:szCs w:val="24"/>
                <w:lang w:eastAsia="en-US"/>
              </w:rPr>
              <w:t>НЕ</w:t>
            </w:r>
          </w:p>
        </w:tc>
        <w:tc>
          <w:tcPr>
            <w:tcW w:w="360" w:type="pct"/>
            <w:tcBorders>
              <w:bottom w:val="single" w:sz="4" w:space="0" w:color="auto"/>
            </w:tcBorders>
            <w:shd w:val="clear" w:color="auto" w:fill="E0E0E0"/>
          </w:tcPr>
          <w:p w14:paraId="276D56CB" w14:textId="77777777" w:rsidR="009D4222" w:rsidRPr="009D4222" w:rsidRDefault="009D4222" w:rsidP="009D4222">
            <w:pPr>
              <w:spacing w:after="120"/>
              <w:jc w:val="center"/>
              <w:rPr>
                <w:rFonts w:eastAsia="Times New Roman"/>
                <w:b/>
                <w:sz w:val="24"/>
                <w:szCs w:val="24"/>
                <w:lang w:eastAsia="en-US"/>
              </w:rPr>
            </w:pPr>
            <w:r w:rsidRPr="009D4222">
              <w:rPr>
                <w:rFonts w:eastAsia="Times New Roman"/>
                <w:b/>
                <w:sz w:val="24"/>
                <w:szCs w:val="24"/>
                <w:lang w:eastAsia="en-US"/>
              </w:rPr>
              <w:t>Н/П</w:t>
            </w:r>
          </w:p>
        </w:tc>
      </w:tr>
      <w:tr w:rsidR="009D4222" w:rsidRPr="009D4222" w14:paraId="4E18E707" w14:textId="77777777" w:rsidTr="00DD49E8">
        <w:tc>
          <w:tcPr>
            <w:tcW w:w="3735" w:type="pct"/>
          </w:tcPr>
          <w:p w14:paraId="3A0BCA39" w14:textId="77777777" w:rsidR="009D4222" w:rsidRPr="009D4222" w:rsidRDefault="009D4222" w:rsidP="009D4222">
            <w:pPr>
              <w:numPr>
                <w:ilvl w:val="0"/>
                <w:numId w:val="1"/>
              </w:numPr>
              <w:tabs>
                <w:tab w:val="left" w:pos="-284"/>
              </w:tabs>
              <w:spacing w:after="120"/>
              <w:jc w:val="both"/>
              <w:rPr>
                <w:rFonts w:eastAsia="Times New Roman"/>
                <w:sz w:val="24"/>
                <w:szCs w:val="24"/>
                <w:lang w:eastAsia="en-US"/>
              </w:rPr>
            </w:pPr>
            <w:r w:rsidRPr="009D4222">
              <w:rPr>
                <w:rFonts w:eastAsia="Times New Roman"/>
                <w:sz w:val="24"/>
                <w:szCs w:val="24"/>
                <w:lang w:eastAsia="en-US"/>
              </w:rPr>
              <w:t>Формулярът за кандидатстване е подписан с квалифициран електронен подпис (КЕП) от законния представител на кандидата или оправомощено/упълномощено за целите на подаването на проектното предложение лице.</w:t>
            </w:r>
          </w:p>
          <w:p w14:paraId="7159B0AA" w14:textId="77777777" w:rsidR="009D4222" w:rsidRPr="009D4222" w:rsidRDefault="009D4222" w:rsidP="009D4222">
            <w:pPr>
              <w:tabs>
                <w:tab w:val="left" w:pos="-284"/>
              </w:tabs>
              <w:spacing w:after="120"/>
              <w:jc w:val="both"/>
              <w:rPr>
                <w:rFonts w:eastAsia="Times New Roman"/>
                <w:i/>
                <w:sz w:val="24"/>
                <w:szCs w:val="24"/>
                <w:lang w:eastAsia="en-US"/>
              </w:rPr>
            </w:pPr>
            <w:r w:rsidRPr="009D4222">
              <w:rPr>
                <w:rFonts w:eastAsia="Times New Roman"/>
                <w:i/>
                <w:sz w:val="24"/>
                <w:szCs w:val="24"/>
                <w:lang w:eastAsia="en-US"/>
              </w:rPr>
              <w:t xml:space="preserve">Проверката за представляващи на кандидатите се извършва в Регистър БУЛСТАТ или в ТРРЮЛНЦ. </w:t>
            </w:r>
          </w:p>
        </w:tc>
        <w:tc>
          <w:tcPr>
            <w:tcW w:w="348" w:type="pct"/>
          </w:tcPr>
          <w:p w14:paraId="18DB604C"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557" w:type="pct"/>
            <w:shd w:val="clear" w:color="auto" w:fill="auto"/>
          </w:tcPr>
          <w:p w14:paraId="330A04DF"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360" w:type="pct"/>
            <w:shd w:val="clear" w:color="auto" w:fill="auto"/>
          </w:tcPr>
          <w:p w14:paraId="2269C0DF" w14:textId="77777777" w:rsidR="009D4222" w:rsidRPr="009D4222" w:rsidRDefault="009D4222" w:rsidP="009D4222">
            <w:pPr>
              <w:spacing w:after="120"/>
              <w:jc w:val="center"/>
              <w:rPr>
                <w:rFonts w:eastAsia="Times New Roman"/>
                <w:sz w:val="24"/>
                <w:szCs w:val="24"/>
                <w:lang w:eastAsia="en-US"/>
              </w:rPr>
            </w:pPr>
          </w:p>
        </w:tc>
      </w:tr>
      <w:tr w:rsidR="009D4222" w:rsidRPr="009D4222" w14:paraId="0337C3EF" w14:textId="77777777" w:rsidTr="00DD49E8">
        <w:tc>
          <w:tcPr>
            <w:tcW w:w="3735" w:type="pct"/>
            <w:tcBorders>
              <w:top w:val="single" w:sz="4" w:space="0" w:color="auto"/>
              <w:left w:val="single" w:sz="4" w:space="0" w:color="auto"/>
              <w:bottom w:val="single" w:sz="4" w:space="0" w:color="auto"/>
              <w:right w:val="single" w:sz="4" w:space="0" w:color="auto"/>
            </w:tcBorders>
          </w:tcPr>
          <w:p w14:paraId="2C63E457" w14:textId="77777777" w:rsidR="009D4222" w:rsidRPr="009D4222" w:rsidRDefault="009D4222" w:rsidP="009D4222">
            <w:pPr>
              <w:numPr>
                <w:ilvl w:val="0"/>
                <w:numId w:val="1"/>
              </w:numPr>
              <w:tabs>
                <w:tab w:val="left" w:pos="-284"/>
              </w:tabs>
              <w:spacing w:after="120"/>
              <w:jc w:val="both"/>
              <w:rPr>
                <w:rFonts w:eastAsia="Times New Roman"/>
                <w:sz w:val="24"/>
                <w:szCs w:val="24"/>
                <w:lang w:eastAsia="en-US"/>
              </w:rPr>
            </w:pPr>
            <w:r w:rsidRPr="009D4222">
              <w:rPr>
                <w:rFonts w:eastAsia="Times New Roman"/>
                <w:sz w:val="24"/>
                <w:szCs w:val="24"/>
                <w:lang w:eastAsia="en-US"/>
              </w:rPr>
              <w:t>Заповед за оправомощаване/документ за упълномощаване</w:t>
            </w:r>
            <w:r w:rsidRPr="009D4222" w:rsidDel="00761AD3">
              <w:rPr>
                <w:rFonts w:eastAsia="Times New Roman"/>
                <w:color w:val="FF0000"/>
                <w:sz w:val="24"/>
                <w:szCs w:val="24"/>
                <w:lang w:eastAsia="en-US"/>
              </w:rPr>
              <w:t xml:space="preserve"> </w:t>
            </w:r>
            <w:r w:rsidRPr="009D4222">
              <w:rPr>
                <w:rFonts w:eastAsia="Times New Roman"/>
                <w:sz w:val="24"/>
                <w:szCs w:val="24"/>
                <w:lang w:eastAsia="en-US"/>
              </w:rPr>
              <w:t xml:space="preserve">за подаване на проектното предложение (ако е приложимо), прикачена в ИСУН. </w:t>
            </w:r>
          </w:p>
          <w:p w14:paraId="0F3BAD8F" w14:textId="77777777" w:rsidR="009D4222" w:rsidRPr="009D4222" w:rsidRDefault="009D4222" w:rsidP="009D4222">
            <w:pPr>
              <w:tabs>
                <w:tab w:val="left" w:pos="-284"/>
              </w:tabs>
              <w:spacing w:before="120" w:after="120"/>
              <w:ind w:left="34"/>
              <w:jc w:val="both"/>
              <w:rPr>
                <w:rFonts w:eastAsia="Times New Roman"/>
                <w:i/>
                <w:sz w:val="24"/>
                <w:szCs w:val="24"/>
                <w:lang w:eastAsia="en-US"/>
              </w:rPr>
            </w:pPr>
            <w:r w:rsidRPr="009D4222">
              <w:rPr>
                <w:rFonts w:eastAsia="Times New Roman"/>
                <w:i/>
                <w:sz w:val="24"/>
                <w:szCs w:val="24"/>
                <w:lang w:eastAsia="en-US"/>
              </w:rPr>
              <w:t xml:space="preserve">Прилага се, в случай че проектното предложение е подадено с КЕП от лице, различно от законния представител на кандидата.         </w:t>
            </w:r>
          </w:p>
        </w:tc>
        <w:tc>
          <w:tcPr>
            <w:tcW w:w="348" w:type="pct"/>
            <w:tcBorders>
              <w:top w:val="single" w:sz="4" w:space="0" w:color="auto"/>
              <w:left w:val="single" w:sz="4" w:space="0" w:color="auto"/>
              <w:bottom w:val="single" w:sz="4" w:space="0" w:color="auto"/>
              <w:right w:val="single" w:sz="4" w:space="0" w:color="auto"/>
            </w:tcBorders>
          </w:tcPr>
          <w:p w14:paraId="7F7DF327"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557" w:type="pct"/>
            <w:tcBorders>
              <w:top w:val="single" w:sz="4" w:space="0" w:color="auto"/>
              <w:left w:val="single" w:sz="4" w:space="0" w:color="auto"/>
              <w:bottom w:val="single" w:sz="4" w:space="0" w:color="auto"/>
              <w:right w:val="single" w:sz="4" w:space="0" w:color="auto"/>
            </w:tcBorders>
            <w:shd w:val="clear" w:color="auto" w:fill="auto"/>
          </w:tcPr>
          <w:p w14:paraId="1DE625D1"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360" w:type="pct"/>
            <w:tcBorders>
              <w:top w:val="single" w:sz="4" w:space="0" w:color="auto"/>
              <w:left w:val="single" w:sz="4" w:space="0" w:color="auto"/>
              <w:bottom w:val="single" w:sz="4" w:space="0" w:color="auto"/>
              <w:right w:val="single" w:sz="4" w:space="0" w:color="auto"/>
            </w:tcBorders>
            <w:shd w:val="clear" w:color="auto" w:fill="auto"/>
          </w:tcPr>
          <w:p w14:paraId="21458623"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r>
      <w:tr w:rsidR="009D4222" w:rsidRPr="009D4222" w14:paraId="3E0CB4F5" w14:textId="77777777" w:rsidTr="00DD49E8">
        <w:tc>
          <w:tcPr>
            <w:tcW w:w="3735" w:type="pct"/>
            <w:tcBorders>
              <w:top w:val="single" w:sz="4" w:space="0" w:color="auto"/>
              <w:left w:val="single" w:sz="4" w:space="0" w:color="auto"/>
              <w:bottom w:val="single" w:sz="4" w:space="0" w:color="auto"/>
              <w:right w:val="single" w:sz="4" w:space="0" w:color="auto"/>
            </w:tcBorders>
          </w:tcPr>
          <w:p w14:paraId="0D646BCA" w14:textId="77777777" w:rsidR="009D4222" w:rsidRPr="009D4222" w:rsidRDefault="009D4222" w:rsidP="009D4222">
            <w:pPr>
              <w:numPr>
                <w:ilvl w:val="0"/>
                <w:numId w:val="1"/>
              </w:numPr>
              <w:tabs>
                <w:tab w:val="left" w:pos="-284"/>
              </w:tabs>
              <w:spacing w:after="120"/>
              <w:jc w:val="both"/>
              <w:rPr>
                <w:rFonts w:eastAsia="Times New Roman"/>
                <w:sz w:val="24"/>
                <w:szCs w:val="24"/>
                <w:lang w:eastAsia="en-US"/>
              </w:rPr>
            </w:pPr>
            <w:r w:rsidRPr="009D4222">
              <w:rPr>
                <w:rFonts w:eastAsia="Times New Roman"/>
                <w:sz w:val="24"/>
                <w:szCs w:val="24"/>
                <w:lang w:eastAsia="en-US"/>
              </w:rPr>
              <w:t xml:space="preserve">Декларация на кандидата, попълнена по образец (Приложение </w:t>
            </w:r>
            <w:r w:rsidRPr="009D4222">
              <w:rPr>
                <w:rFonts w:eastAsia="Times New Roman"/>
                <w:sz w:val="24"/>
                <w:szCs w:val="24"/>
                <w:lang w:val="en-US" w:eastAsia="en-US"/>
              </w:rPr>
              <w:t>I</w:t>
            </w:r>
            <w:r w:rsidRPr="009D4222">
              <w:rPr>
                <w:rFonts w:eastAsia="Times New Roman"/>
                <w:color w:val="FF0000"/>
                <w:sz w:val="24"/>
                <w:szCs w:val="24"/>
                <w:lang w:eastAsia="en-US"/>
              </w:rPr>
              <w:t xml:space="preserve"> </w:t>
            </w:r>
            <w:r w:rsidRPr="009D4222">
              <w:rPr>
                <w:rFonts w:eastAsia="Times New Roman"/>
                <w:sz w:val="24"/>
                <w:szCs w:val="24"/>
                <w:lang w:eastAsia="en-US"/>
              </w:rPr>
              <w:t>към Условията за кандидатстване) и прикачена в ИСУН.</w:t>
            </w:r>
          </w:p>
          <w:p w14:paraId="6087CE32" w14:textId="77777777" w:rsidR="009D4222" w:rsidRPr="009D4222" w:rsidRDefault="009D4222" w:rsidP="009D4222">
            <w:pPr>
              <w:tabs>
                <w:tab w:val="left" w:pos="-284"/>
              </w:tabs>
              <w:spacing w:after="120"/>
              <w:jc w:val="both"/>
              <w:rPr>
                <w:rFonts w:eastAsia="Times New Roman"/>
                <w:sz w:val="24"/>
                <w:szCs w:val="24"/>
                <w:lang w:eastAsia="en-US"/>
              </w:rPr>
            </w:pPr>
            <w:r w:rsidRPr="009D4222">
              <w:rPr>
                <w:rFonts w:eastAsia="Times New Roman"/>
                <w:i/>
                <w:sz w:val="24"/>
                <w:szCs w:val="24"/>
                <w:lang w:eastAsia="en-US"/>
              </w:rPr>
              <w:t>Подава се от кандидата съгласно Условията за кандидатстване.</w:t>
            </w:r>
          </w:p>
        </w:tc>
        <w:tc>
          <w:tcPr>
            <w:tcW w:w="348" w:type="pct"/>
            <w:tcBorders>
              <w:top w:val="single" w:sz="4" w:space="0" w:color="auto"/>
              <w:left w:val="single" w:sz="4" w:space="0" w:color="auto"/>
              <w:bottom w:val="single" w:sz="4" w:space="0" w:color="auto"/>
              <w:right w:val="single" w:sz="4" w:space="0" w:color="auto"/>
            </w:tcBorders>
          </w:tcPr>
          <w:p w14:paraId="54FE2C47"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557" w:type="pct"/>
            <w:tcBorders>
              <w:top w:val="single" w:sz="4" w:space="0" w:color="auto"/>
              <w:left w:val="single" w:sz="4" w:space="0" w:color="auto"/>
              <w:bottom w:val="single" w:sz="4" w:space="0" w:color="auto"/>
              <w:right w:val="single" w:sz="4" w:space="0" w:color="auto"/>
            </w:tcBorders>
            <w:shd w:val="clear" w:color="auto" w:fill="auto"/>
          </w:tcPr>
          <w:p w14:paraId="35F59103"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360" w:type="pct"/>
            <w:tcBorders>
              <w:top w:val="single" w:sz="4" w:space="0" w:color="auto"/>
              <w:left w:val="single" w:sz="4" w:space="0" w:color="auto"/>
              <w:bottom w:val="single" w:sz="4" w:space="0" w:color="auto"/>
              <w:right w:val="single" w:sz="4" w:space="0" w:color="auto"/>
            </w:tcBorders>
            <w:shd w:val="clear" w:color="auto" w:fill="auto"/>
          </w:tcPr>
          <w:p w14:paraId="28C8E52D" w14:textId="77777777" w:rsidR="009D4222" w:rsidRPr="009D4222" w:rsidRDefault="009D4222" w:rsidP="009D4222">
            <w:pPr>
              <w:spacing w:after="120"/>
              <w:jc w:val="center"/>
              <w:rPr>
                <w:rFonts w:eastAsia="Times New Roman"/>
                <w:sz w:val="24"/>
                <w:szCs w:val="24"/>
                <w:lang w:eastAsia="en-US"/>
              </w:rPr>
            </w:pPr>
          </w:p>
        </w:tc>
      </w:tr>
      <w:tr w:rsidR="009D4222" w:rsidRPr="009D4222" w14:paraId="1497043C" w14:textId="77777777" w:rsidTr="00DD49E8">
        <w:tc>
          <w:tcPr>
            <w:tcW w:w="3735" w:type="pct"/>
          </w:tcPr>
          <w:p w14:paraId="0886EB08" w14:textId="77777777" w:rsidR="009D4222" w:rsidRPr="009D4222" w:rsidRDefault="009D4222" w:rsidP="009D4222">
            <w:pPr>
              <w:numPr>
                <w:ilvl w:val="0"/>
                <w:numId w:val="1"/>
              </w:numPr>
              <w:jc w:val="both"/>
              <w:rPr>
                <w:rFonts w:eastAsia="Times New Roman"/>
                <w:sz w:val="24"/>
                <w:szCs w:val="24"/>
                <w:lang w:eastAsia="en-US"/>
              </w:rPr>
            </w:pPr>
            <w:r w:rsidRPr="009D4222">
              <w:rPr>
                <w:rFonts w:eastAsia="Futura Bk"/>
                <w:bCs/>
                <w:sz w:val="24"/>
                <w:szCs w:val="24"/>
                <w:lang w:eastAsia="en-US"/>
              </w:rPr>
              <w:t>Декларация на асоциирания партньор,</w:t>
            </w:r>
            <w:r w:rsidRPr="009D4222">
              <w:rPr>
                <w:rFonts w:eastAsia="Futura Bk"/>
                <w:b/>
                <w:sz w:val="24"/>
                <w:szCs w:val="24"/>
                <w:lang w:eastAsia="en-US"/>
              </w:rPr>
              <w:t xml:space="preserve"> </w:t>
            </w:r>
            <w:r w:rsidRPr="009D4222">
              <w:rPr>
                <w:rFonts w:eastAsia="Futura Bk"/>
                <w:sz w:val="24"/>
                <w:szCs w:val="24"/>
                <w:lang w:eastAsia="en-US"/>
              </w:rPr>
              <w:t>попълнена по образец</w:t>
            </w:r>
            <w:r w:rsidRPr="009D4222">
              <w:rPr>
                <w:rFonts w:eastAsia="Times New Roman"/>
                <w:sz w:val="24"/>
                <w:szCs w:val="24"/>
                <w:lang w:eastAsia="en-US"/>
              </w:rPr>
              <w:t xml:space="preserve"> </w:t>
            </w:r>
            <w:r w:rsidRPr="009D4222">
              <w:rPr>
                <w:rFonts w:eastAsia="Futura Bk"/>
                <w:sz w:val="24"/>
                <w:szCs w:val="24"/>
                <w:lang w:eastAsia="en-US"/>
              </w:rPr>
              <w:t xml:space="preserve"> (Приложение </w:t>
            </w:r>
            <w:r w:rsidRPr="009D4222">
              <w:rPr>
                <w:rFonts w:eastAsia="Futura Bk"/>
                <w:sz w:val="24"/>
                <w:szCs w:val="24"/>
                <w:lang w:val="en-US" w:eastAsia="en-US"/>
              </w:rPr>
              <w:t>II</w:t>
            </w:r>
            <w:r w:rsidRPr="009D4222">
              <w:rPr>
                <w:rFonts w:eastAsia="Futura Bk"/>
                <w:sz w:val="24"/>
                <w:szCs w:val="24"/>
                <w:lang w:eastAsia="en-US"/>
              </w:rPr>
              <w:t xml:space="preserve"> към Условията за кандидатстване)</w:t>
            </w:r>
            <w:r w:rsidRPr="009D4222">
              <w:rPr>
                <w:rFonts w:eastAsia="Times New Roman"/>
                <w:sz w:val="24"/>
                <w:szCs w:val="24"/>
                <w:lang w:eastAsia="en-US"/>
              </w:rPr>
              <w:t xml:space="preserve"> (ако е приложимо) и прикачена в ИСУН</w:t>
            </w:r>
            <w:r w:rsidRPr="009D4222">
              <w:rPr>
                <w:rFonts w:eastAsia="Futura Bk"/>
                <w:sz w:val="24"/>
                <w:szCs w:val="24"/>
                <w:lang w:eastAsia="en-US"/>
              </w:rPr>
              <w:t>.</w:t>
            </w:r>
            <w:r w:rsidRPr="009D4222">
              <w:rPr>
                <w:rFonts w:eastAsia="Times New Roman"/>
                <w:sz w:val="24"/>
                <w:szCs w:val="24"/>
                <w:lang w:eastAsia="en-US"/>
              </w:rPr>
              <w:t xml:space="preserve"> </w:t>
            </w:r>
          </w:p>
          <w:p w14:paraId="3AF34515" w14:textId="77777777" w:rsidR="009D4222" w:rsidRPr="009D4222" w:rsidRDefault="009D4222" w:rsidP="009D4222">
            <w:pPr>
              <w:spacing w:before="120" w:after="120"/>
              <w:jc w:val="both"/>
              <w:rPr>
                <w:rFonts w:eastAsia="Times New Roman"/>
                <w:i/>
                <w:iCs/>
                <w:sz w:val="24"/>
                <w:szCs w:val="24"/>
                <w:lang w:eastAsia="en-US"/>
              </w:rPr>
            </w:pPr>
            <w:r w:rsidRPr="009D4222">
              <w:rPr>
                <w:rFonts w:eastAsia="Times New Roman"/>
                <w:i/>
                <w:iCs/>
                <w:sz w:val="24"/>
                <w:szCs w:val="24"/>
                <w:lang w:eastAsia="en-US"/>
              </w:rPr>
              <w:lastRenderedPageBreak/>
              <w:t>Подава се, в случай че проектното предложение включва асоцииран/и партньор/и.</w:t>
            </w:r>
          </w:p>
        </w:tc>
        <w:tc>
          <w:tcPr>
            <w:tcW w:w="348" w:type="pct"/>
          </w:tcPr>
          <w:p w14:paraId="21AE12CB"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lastRenderedPageBreak/>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557" w:type="pct"/>
            <w:shd w:val="clear" w:color="auto" w:fill="auto"/>
          </w:tcPr>
          <w:p w14:paraId="2E13B942" w14:textId="77777777" w:rsidR="009D4222" w:rsidRPr="009D4222" w:rsidRDefault="009D4222" w:rsidP="009D4222">
            <w:pPr>
              <w:spacing w:after="120"/>
              <w:jc w:val="center"/>
              <w:rPr>
                <w:rFonts w:eastAsia="Times New Roman"/>
                <w:sz w:val="24"/>
                <w:szCs w:val="24"/>
                <w:lang w:eastAsia="en-US"/>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360" w:type="pct"/>
            <w:shd w:val="clear" w:color="auto" w:fill="auto"/>
          </w:tcPr>
          <w:p w14:paraId="45B6E5B4" w14:textId="77777777" w:rsidR="009D4222" w:rsidRPr="009D4222" w:rsidRDefault="009D4222" w:rsidP="009D4222">
            <w:pPr>
              <w:spacing w:after="120"/>
              <w:jc w:val="center"/>
              <w:rPr>
                <w:rFonts w:eastAsia="Times New Roman"/>
                <w:sz w:val="24"/>
                <w:szCs w:val="24"/>
                <w:lang w:eastAsia="en-US"/>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r>
      <w:tr w:rsidR="009D4222" w:rsidRPr="009D4222" w14:paraId="00BEAB48" w14:textId="77777777" w:rsidTr="00DD49E8">
        <w:tc>
          <w:tcPr>
            <w:tcW w:w="3735" w:type="pct"/>
          </w:tcPr>
          <w:p w14:paraId="008A1D1C" w14:textId="77777777" w:rsidR="009D4222" w:rsidRPr="009D4222" w:rsidRDefault="009D4222" w:rsidP="009D4222">
            <w:pPr>
              <w:numPr>
                <w:ilvl w:val="0"/>
                <w:numId w:val="1"/>
              </w:numPr>
              <w:jc w:val="both"/>
              <w:rPr>
                <w:rFonts w:eastAsia="Times New Roman"/>
                <w:sz w:val="24"/>
                <w:szCs w:val="24"/>
                <w:lang w:eastAsia="en-US"/>
              </w:rPr>
            </w:pPr>
            <w:r w:rsidRPr="009D4222">
              <w:rPr>
                <w:rFonts w:eastAsia="Times New Roman"/>
                <w:sz w:val="24"/>
                <w:szCs w:val="24"/>
                <w:lang w:eastAsia="en-US"/>
              </w:rPr>
              <w:t xml:space="preserve">Декларация за разграничаване на неикономическата от икономическата дейност, попълнена по образец (Приложение </w:t>
            </w:r>
            <w:r w:rsidRPr="009D4222">
              <w:rPr>
                <w:rFonts w:eastAsia="Times New Roman"/>
                <w:sz w:val="24"/>
                <w:szCs w:val="24"/>
                <w:lang w:val="en-US" w:eastAsia="en-US"/>
              </w:rPr>
              <w:t>III</w:t>
            </w:r>
            <w:r w:rsidRPr="009D4222">
              <w:rPr>
                <w:rFonts w:eastAsia="Times New Roman"/>
                <w:sz w:val="24"/>
                <w:szCs w:val="24"/>
                <w:lang w:eastAsia="en-US"/>
              </w:rPr>
              <w:t xml:space="preserve"> към Условията за кандидатстване) и прикачена в ИСУН (когато е приложимо).</w:t>
            </w:r>
          </w:p>
          <w:p w14:paraId="4D8B6E33" w14:textId="77777777" w:rsidR="009D4222" w:rsidRPr="009D4222" w:rsidRDefault="009D4222" w:rsidP="009D4222">
            <w:pPr>
              <w:tabs>
                <w:tab w:val="left" w:pos="-284"/>
              </w:tabs>
              <w:spacing w:before="120" w:after="120"/>
              <w:jc w:val="both"/>
              <w:rPr>
                <w:rFonts w:eastAsia="Times New Roman"/>
                <w:i/>
                <w:sz w:val="24"/>
                <w:szCs w:val="24"/>
                <w:lang w:eastAsia="en-US"/>
              </w:rPr>
            </w:pPr>
            <w:r w:rsidRPr="009D4222">
              <w:rPr>
                <w:rFonts w:eastAsia="Times New Roman"/>
                <w:i/>
                <w:sz w:val="24"/>
                <w:szCs w:val="24"/>
                <w:lang w:eastAsia="en-US"/>
              </w:rPr>
              <w:t>Подава се като е-декларация само от кандидат -частно училище, когато е приложимо, съгласно Условията за кандидатстване.</w:t>
            </w:r>
          </w:p>
        </w:tc>
        <w:tc>
          <w:tcPr>
            <w:tcW w:w="348" w:type="pct"/>
          </w:tcPr>
          <w:p w14:paraId="790F68C0"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557" w:type="pct"/>
            <w:shd w:val="clear" w:color="auto" w:fill="auto"/>
          </w:tcPr>
          <w:p w14:paraId="5F328B54"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lang w:eastAsia="en-US"/>
              </w:rPr>
              <w:fldChar w:fldCharType="begin">
                <w:ffData>
                  <w:name w:val=""/>
                  <w:enabled/>
                  <w:calcOnExit/>
                  <w:checkBox>
                    <w:sizeAuto/>
                    <w:default w:val="0"/>
                  </w:checkBox>
                </w:ffData>
              </w:fldChar>
            </w:r>
            <w:r w:rsidRPr="009D4222">
              <w:rPr>
                <w:rFonts w:eastAsia="Times New Roman"/>
                <w:sz w:val="24"/>
                <w:szCs w:val="24"/>
                <w:lang w:eastAsia="en-US"/>
              </w:rPr>
              <w:instrText xml:space="preserve"> FORMCHECKBOX </w:instrText>
            </w:r>
            <w:r w:rsidR="004C0747">
              <w:rPr>
                <w:rFonts w:eastAsia="Times New Roman"/>
                <w:sz w:val="24"/>
                <w:szCs w:val="24"/>
                <w:lang w:eastAsia="en-US"/>
              </w:rPr>
            </w:r>
            <w:r w:rsidR="004C0747">
              <w:rPr>
                <w:rFonts w:eastAsia="Times New Roman"/>
                <w:sz w:val="24"/>
                <w:szCs w:val="24"/>
                <w:lang w:eastAsia="en-US"/>
              </w:rPr>
              <w:fldChar w:fldCharType="separate"/>
            </w:r>
            <w:r w:rsidRPr="009D4222">
              <w:rPr>
                <w:rFonts w:eastAsia="Times New Roman"/>
                <w:sz w:val="24"/>
                <w:szCs w:val="24"/>
                <w:lang w:eastAsia="en-US"/>
              </w:rPr>
              <w:fldChar w:fldCharType="end"/>
            </w:r>
          </w:p>
        </w:tc>
        <w:tc>
          <w:tcPr>
            <w:tcW w:w="360" w:type="pct"/>
            <w:shd w:val="clear" w:color="auto" w:fill="auto"/>
          </w:tcPr>
          <w:p w14:paraId="3117FFD7" w14:textId="77777777" w:rsidR="009D4222" w:rsidRPr="009D4222" w:rsidRDefault="009D4222" w:rsidP="009D4222">
            <w:pPr>
              <w:spacing w:after="120"/>
              <w:jc w:val="center"/>
              <w:rPr>
                <w:rFonts w:eastAsia="Times New Roman"/>
                <w:sz w:val="24"/>
                <w:szCs w:val="24"/>
                <w:lang w:eastAsia="en-US"/>
              </w:rPr>
            </w:pPr>
            <w:r w:rsidRPr="009D4222">
              <w:rPr>
                <w:rFonts w:eastAsia="Times New Roman"/>
                <w:sz w:val="24"/>
                <w:szCs w:val="24"/>
                <w:lang w:eastAsia="en-US"/>
              </w:rPr>
              <w:fldChar w:fldCharType="begin">
                <w:ffData>
                  <w:name w:val=""/>
                  <w:enabled/>
                  <w:calcOnExit/>
                  <w:checkBox>
                    <w:sizeAuto/>
                    <w:default w:val="0"/>
                  </w:checkBox>
                </w:ffData>
              </w:fldChar>
            </w:r>
            <w:r w:rsidRPr="009D4222">
              <w:rPr>
                <w:rFonts w:eastAsia="Times New Roman"/>
                <w:sz w:val="24"/>
                <w:szCs w:val="24"/>
                <w:lang w:eastAsia="en-US"/>
              </w:rPr>
              <w:instrText xml:space="preserve"> FORMCHECKBOX </w:instrText>
            </w:r>
            <w:r w:rsidR="004C0747">
              <w:rPr>
                <w:rFonts w:eastAsia="Times New Roman"/>
                <w:sz w:val="24"/>
                <w:szCs w:val="24"/>
                <w:lang w:eastAsia="en-US"/>
              </w:rPr>
            </w:r>
            <w:r w:rsidR="004C0747">
              <w:rPr>
                <w:rFonts w:eastAsia="Times New Roman"/>
                <w:sz w:val="24"/>
                <w:szCs w:val="24"/>
                <w:lang w:eastAsia="en-US"/>
              </w:rPr>
              <w:fldChar w:fldCharType="separate"/>
            </w:r>
            <w:r w:rsidRPr="009D4222">
              <w:rPr>
                <w:rFonts w:eastAsia="Times New Roman"/>
                <w:sz w:val="24"/>
                <w:szCs w:val="24"/>
                <w:lang w:eastAsia="en-US"/>
              </w:rPr>
              <w:fldChar w:fldCharType="end"/>
            </w:r>
          </w:p>
        </w:tc>
      </w:tr>
      <w:tr w:rsidR="009D4222" w:rsidRPr="009D4222" w14:paraId="7721CC05" w14:textId="77777777" w:rsidTr="00DD49E8">
        <w:tc>
          <w:tcPr>
            <w:tcW w:w="3735" w:type="pct"/>
          </w:tcPr>
          <w:p w14:paraId="2DBDAA45" w14:textId="77777777" w:rsidR="009D4222" w:rsidRPr="009D4222" w:rsidRDefault="009D4222" w:rsidP="009D4222">
            <w:pPr>
              <w:numPr>
                <w:ilvl w:val="0"/>
                <w:numId w:val="1"/>
              </w:numPr>
              <w:tabs>
                <w:tab w:val="left" w:pos="-284"/>
              </w:tabs>
              <w:spacing w:after="120"/>
              <w:jc w:val="both"/>
              <w:rPr>
                <w:rFonts w:eastAsia="Times New Roman"/>
                <w:sz w:val="24"/>
                <w:szCs w:val="24"/>
                <w:lang w:eastAsia="en-US"/>
              </w:rPr>
            </w:pPr>
            <w:r w:rsidRPr="009D4222">
              <w:rPr>
                <w:rFonts w:eastAsia="Times New Roman"/>
                <w:sz w:val="24"/>
                <w:szCs w:val="24"/>
                <w:lang w:eastAsia="en-US"/>
              </w:rPr>
              <w:t xml:space="preserve">Декларация за минимални помощи, попълнена по образец, (Приложение </w:t>
            </w:r>
            <w:r w:rsidRPr="009D4222">
              <w:rPr>
                <w:rFonts w:eastAsia="Times New Roman"/>
                <w:sz w:val="24"/>
                <w:szCs w:val="24"/>
                <w:lang w:val="en-US" w:eastAsia="en-US"/>
              </w:rPr>
              <w:t>IV</w:t>
            </w:r>
            <w:r w:rsidRPr="009D4222">
              <w:rPr>
                <w:rFonts w:eastAsia="Times New Roman"/>
                <w:sz w:val="24"/>
                <w:szCs w:val="24"/>
                <w:lang w:eastAsia="en-US"/>
              </w:rPr>
              <w:t xml:space="preserve"> към Условията за кандидатстване), (ако е приложимо) и прикачена в ИСУН.</w:t>
            </w:r>
          </w:p>
          <w:p w14:paraId="6039ECFC" w14:textId="77777777" w:rsidR="009D4222" w:rsidRPr="009D4222" w:rsidRDefault="009D4222" w:rsidP="009D4222">
            <w:pPr>
              <w:tabs>
                <w:tab w:val="left" w:pos="-284"/>
              </w:tabs>
              <w:spacing w:after="120"/>
              <w:jc w:val="both"/>
              <w:rPr>
                <w:rFonts w:eastAsia="Times New Roman"/>
                <w:i/>
                <w:iCs/>
                <w:sz w:val="24"/>
                <w:szCs w:val="24"/>
                <w:lang w:eastAsia="en-US"/>
              </w:rPr>
            </w:pPr>
            <w:r w:rsidRPr="009D4222">
              <w:rPr>
                <w:rFonts w:eastAsia="Times New Roman"/>
                <w:i/>
                <w:iCs/>
                <w:sz w:val="24"/>
                <w:szCs w:val="24"/>
                <w:lang w:eastAsia="en-US"/>
              </w:rPr>
              <w:t>Прилага се само от частно училище – кандидат, когато е приложимо, съгласно Условията за кандидатстване.</w:t>
            </w:r>
          </w:p>
        </w:tc>
        <w:tc>
          <w:tcPr>
            <w:tcW w:w="348" w:type="pct"/>
          </w:tcPr>
          <w:p w14:paraId="294575AC"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557" w:type="pct"/>
            <w:shd w:val="clear" w:color="auto" w:fill="auto"/>
          </w:tcPr>
          <w:p w14:paraId="68C01BDA"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lang w:eastAsia="en-US"/>
              </w:rPr>
              <w:fldChar w:fldCharType="begin">
                <w:ffData>
                  <w:name w:val=""/>
                  <w:enabled/>
                  <w:calcOnExit/>
                  <w:checkBox>
                    <w:sizeAuto/>
                    <w:default w:val="0"/>
                  </w:checkBox>
                </w:ffData>
              </w:fldChar>
            </w:r>
            <w:r w:rsidRPr="009D4222">
              <w:rPr>
                <w:rFonts w:eastAsia="Times New Roman"/>
                <w:sz w:val="24"/>
                <w:szCs w:val="24"/>
                <w:lang w:eastAsia="en-US"/>
              </w:rPr>
              <w:instrText xml:space="preserve"> FORMCHECKBOX </w:instrText>
            </w:r>
            <w:r w:rsidR="004C0747">
              <w:rPr>
                <w:rFonts w:eastAsia="Times New Roman"/>
                <w:sz w:val="24"/>
                <w:szCs w:val="24"/>
                <w:lang w:eastAsia="en-US"/>
              </w:rPr>
            </w:r>
            <w:r w:rsidR="004C0747">
              <w:rPr>
                <w:rFonts w:eastAsia="Times New Roman"/>
                <w:sz w:val="24"/>
                <w:szCs w:val="24"/>
                <w:lang w:eastAsia="en-US"/>
              </w:rPr>
              <w:fldChar w:fldCharType="separate"/>
            </w:r>
            <w:r w:rsidRPr="009D4222">
              <w:rPr>
                <w:rFonts w:eastAsia="Times New Roman"/>
                <w:sz w:val="24"/>
                <w:szCs w:val="24"/>
                <w:lang w:eastAsia="en-US"/>
              </w:rPr>
              <w:fldChar w:fldCharType="end"/>
            </w:r>
          </w:p>
        </w:tc>
        <w:tc>
          <w:tcPr>
            <w:tcW w:w="360" w:type="pct"/>
            <w:shd w:val="clear" w:color="auto" w:fill="auto"/>
          </w:tcPr>
          <w:p w14:paraId="2CF96844" w14:textId="77777777" w:rsidR="009D4222" w:rsidRPr="009D4222" w:rsidRDefault="009D4222" w:rsidP="009D4222">
            <w:pPr>
              <w:spacing w:after="120"/>
              <w:jc w:val="center"/>
              <w:rPr>
                <w:rFonts w:eastAsia="Times New Roman"/>
                <w:sz w:val="24"/>
                <w:szCs w:val="24"/>
                <w:lang w:eastAsia="en-US"/>
              </w:rPr>
            </w:pPr>
            <w:r w:rsidRPr="009D4222">
              <w:rPr>
                <w:rFonts w:eastAsia="Times New Roman"/>
                <w:sz w:val="24"/>
                <w:szCs w:val="24"/>
                <w:lang w:eastAsia="en-US"/>
              </w:rPr>
              <w:fldChar w:fldCharType="begin">
                <w:ffData>
                  <w:name w:val=""/>
                  <w:enabled/>
                  <w:calcOnExit/>
                  <w:checkBox>
                    <w:sizeAuto/>
                    <w:default w:val="0"/>
                  </w:checkBox>
                </w:ffData>
              </w:fldChar>
            </w:r>
            <w:r w:rsidRPr="009D4222">
              <w:rPr>
                <w:rFonts w:eastAsia="Times New Roman"/>
                <w:sz w:val="24"/>
                <w:szCs w:val="24"/>
                <w:lang w:eastAsia="en-US"/>
              </w:rPr>
              <w:instrText xml:space="preserve"> FORMCHECKBOX </w:instrText>
            </w:r>
            <w:r w:rsidR="004C0747">
              <w:rPr>
                <w:rFonts w:eastAsia="Times New Roman"/>
                <w:sz w:val="24"/>
                <w:szCs w:val="24"/>
                <w:lang w:eastAsia="en-US"/>
              </w:rPr>
            </w:r>
            <w:r w:rsidR="004C0747">
              <w:rPr>
                <w:rFonts w:eastAsia="Times New Roman"/>
                <w:sz w:val="24"/>
                <w:szCs w:val="24"/>
                <w:lang w:eastAsia="en-US"/>
              </w:rPr>
              <w:fldChar w:fldCharType="separate"/>
            </w:r>
            <w:r w:rsidRPr="009D4222">
              <w:rPr>
                <w:rFonts w:eastAsia="Times New Roman"/>
                <w:sz w:val="24"/>
                <w:szCs w:val="24"/>
                <w:lang w:eastAsia="en-US"/>
              </w:rPr>
              <w:fldChar w:fldCharType="end"/>
            </w:r>
          </w:p>
        </w:tc>
      </w:tr>
      <w:tr w:rsidR="009D4222" w:rsidRPr="009D4222" w14:paraId="21FC11C1" w14:textId="77777777" w:rsidTr="00DD49E8">
        <w:tc>
          <w:tcPr>
            <w:tcW w:w="3735" w:type="pct"/>
          </w:tcPr>
          <w:p w14:paraId="669CDB6B" w14:textId="77777777" w:rsidR="009D4222" w:rsidRPr="009D4222" w:rsidRDefault="009D4222" w:rsidP="009D4222">
            <w:pPr>
              <w:numPr>
                <w:ilvl w:val="0"/>
                <w:numId w:val="1"/>
              </w:numPr>
              <w:tabs>
                <w:tab w:val="left" w:pos="-284"/>
              </w:tabs>
              <w:spacing w:after="120"/>
              <w:jc w:val="both"/>
              <w:rPr>
                <w:rFonts w:eastAsia="Times New Roman"/>
                <w:sz w:val="24"/>
                <w:szCs w:val="24"/>
                <w:lang w:eastAsia="en-US"/>
              </w:rPr>
            </w:pPr>
            <w:r w:rsidRPr="009D4222">
              <w:rPr>
                <w:rFonts w:eastAsia="Times New Roman"/>
                <w:sz w:val="24"/>
                <w:szCs w:val="24"/>
                <w:lang w:eastAsia="pl-PL"/>
              </w:rPr>
              <w:t xml:space="preserve">Помощна таблица – във формат  </w:t>
            </w:r>
            <w:proofErr w:type="spellStart"/>
            <w:r w:rsidRPr="009D4222">
              <w:rPr>
                <w:rFonts w:eastAsia="Times New Roman"/>
                <w:sz w:val="24"/>
                <w:szCs w:val="24"/>
                <w:lang w:eastAsia="pl-PL"/>
              </w:rPr>
              <w:t>excel</w:t>
            </w:r>
            <w:proofErr w:type="spellEnd"/>
            <w:r w:rsidRPr="009D4222">
              <w:rPr>
                <w:rFonts w:eastAsia="Times New Roman"/>
                <w:sz w:val="24"/>
                <w:szCs w:val="24"/>
                <w:lang w:eastAsia="pl-PL"/>
              </w:rPr>
              <w:t xml:space="preserve"> (Приложение </w:t>
            </w:r>
            <w:r w:rsidRPr="009D4222">
              <w:rPr>
                <w:rFonts w:eastAsia="Times New Roman"/>
                <w:sz w:val="24"/>
                <w:szCs w:val="24"/>
                <w:lang w:val="en-US" w:eastAsia="pl-PL"/>
              </w:rPr>
              <w:t>V</w:t>
            </w:r>
            <w:r w:rsidRPr="009D4222">
              <w:rPr>
                <w:rFonts w:eastAsia="Times New Roman"/>
                <w:sz w:val="24"/>
                <w:szCs w:val="24"/>
                <w:lang w:eastAsia="pl-PL"/>
              </w:rPr>
              <w:t xml:space="preserve"> към Условията за кандидатстване), надлежно попълнена съгласно инструкциите и прикачена в ИСУН.</w:t>
            </w:r>
          </w:p>
          <w:p w14:paraId="2A9A7E99" w14:textId="77777777" w:rsidR="009D4222" w:rsidRPr="009D4222" w:rsidRDefault="009D4222" w:rsidP="009D4222">
            <w:pPr>
              <w:tabs>
                <w:tab w:val="left" w:pos="-284"/>
              </w:tabs>
              <w:spacing w:after="120"/>
              <w:ind w:left="22"/>
              <w:jc w:val="both"/>
              <w:rPr>
                <w:rFonts w:eastAsia="Times New Roman"/>
                <w:sz w:val="24"/>
                <w:szCs w:val="24"/>
                <w:lang w:eastAsia="en-US"/>
              </w:rPr>
            </w:pPr>
            <w:r w:rsidRPr="009D4222">
              <w:rPr>
                <w:rFonts w:eastAsia="Times New Roman"/>
                <w:i/>
                <w:iCs/>
                <w:sz w:val="24"/>
                <w:szCs w:val="24"/>
                <w:lang w:eastAsia="en-US"/>
              </w:rPr>
              <w:t>Данните в помощната таблица са съгласно посочените в Анализ-Декларацията от директора на училище.</w:t>
            </w:r>
          </w:p>
        </w:tc>
        <w:tc>
          <w:tcPr>
            <w:tcW w:w="348" w:type="pct"/>
          </w:tcPr>
          <w:p w14:paraId="03F78E8D"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lang w:eastAsia="en-US"/>
              </w:rPr>
              <w:fldChar w:fldCharType="begin">
                <w:ffData>
                  <w:name w:val=""/>
                  <w:enabled/>
                  <w:calcOnExit/>
                  <w:checkBox>
                    <w:sizeAuto/>
                    <w:default w:val="0"/>
                  </w:checkBox>
                </w:ffData>
              </w:fldChar>
            </w:r>
            <w:r w:rsidRPr="009D4222">
              <w:rPr>
                <w:rFonts w:eastAsia="Times New Roman"/>
                <w:sz w:val="24"/>
                <w:szCs w:val="24"/>
                <w:lang w:eastAsia="en-US"/>
              </w:rPr>
              <w:instrText xml:space="preserve"> FORMCHECKBOX </w:instrText>
            </w:r>
            <w:r w:rsidR="004C0747">
              <w:rPr>
                <w:rFonts w:eastAsia="Times New Roman"/>
                <w:sz w:val="24"/>
                <w:szCs w:val="24"/>
                <w:lang w:eastAsia="en-US"/>
              </w:rPr>
            </w:r>
            <w:r w:rsidR="004C0747">
              <w:rPr>
                <w:rFonts w:eastAsia="Times New Roman"/>
                <w:sz w:val="24"/>
                <w:szCs w:val="24"/>
                <w:lang w:eastAsia="en-US"/>
              </w:rPr>
              <w:fldChar w:fldCharType="separate"/>
            </w:r>
            <w:r w:rsidRPr="009D4222">
              <w:rPr>
                <w:rFonts w:eastAsia="Times New Roman"/>
                <w:sz w:val="24"/>
                <w:szCs w:val="24"/>
                <w:lang w:eastAsia="en-US"/>
              </w:rPr>
              <w:fldChar w:fldCharType="end"/>
            </w:r>
          </w:p>
        </w:tc>
        <w:tc>
          <w:tcPr>
            <w:tcW w:w="557" w:type="pct"/>
            <w:shd w:val="clear" w:color="auto" w:fill="auto"/>
          </w:tcPr>
          <w:p w14:paraId="4B2457F7" w14:textId="77777777" w:rsidR="009D4222" w:rsidRPr="009D4222" w:rsidRDefault="009D4222" w:rsidP="009D4222">
            <w:pPr>
              <w:spacing w:after="120"/>
              <w:jc w:val="center"/>
              <w:rPr>
                <w:rFonts w:eastAsia="Times New Roman"/>
                <w:sz w:val="24"/>
                <w:szCs w:val="24"/>
                <w:lang w:eastAsia="en-US"/>
              </w:rPr>
            </w:pPr>
            <w:r w:rsidRPr="009D4222">
              <w:rPr>
                <w:rFonts w:eastAsia="Times New Roman"/>
                <w:sz w:val="24"/>
                <w:szCs w:val="24"/>
                <w:lang w:eastAsia="en-US"/>
              </w:rPr>
              <w:fldChar w:fldCharType="begin">
                <w:ffData>
                  <w:name w:val=""/>
                  <w:enabled/>
                  <w:calcOnExit/>
                  <w:checkBox>
                    <w:sizeAuto/>
                    <w:default w:val="0"/>
                  </w:checkBox>
                </w:ffData>
              </w:fldChar>
            </w:r>
            <w:r w:rsidRPr="009D4222">
              <w:rPr>
                <w:rFonts w:eastAsia="Times New Roman"/>
                <w:sz w:val="24"/>
                <w:szCs w:val="24"/>
                <w:lang w:eastAsia="en-US"/>
              </w:rPr>
              <w:instrText xml:space="preserve"> FORMCHECKBOX </w:instrText>
            </w:r>
            <w:r w:rsidR="004C0747">
              <w:rPr>
                <w:rFonts w:eastAsia="Times New Roman"/>
                <w:sz w:val="24"/>
                <w:szCs w:val="24"/>
                <w:lang w:eastAsia="en-US"/>
              </w:rPr>
            </w:r>
            <w:r w:rsidR="004C0747">
              <w:rPr>
                <w:rFonts w:eastAsia="Times New Roman"/>
                <w:sz w:val="24"/>
                <w:szCs w:val="24"/>
                <w:lang w:eastAsia="en-US"/>
              </w:rPr>
              <w:fldChar w:fldCharType="separate"/>
            </w:r>
            <w:r w:rsidRPr="009D4222">
              <w:rPr>
                <w:rFonts w:eastAsia="Times New Roman"/>
                <w:sz w:val="24"/>
                <w:szCs w:val="24"/>
                <w:lang w:eastAsia="en-US"/>
              </w:rPr>
              <w:fldChar w:fldCharType="end"/>
            </w:r>
          </w:p>
        </w:tc>
        <w:tc>
          <w:tcPr>
            <w:tcW w:w="360" w:type="pct"/>
            <w:shd w:val="clear" w:color="auto" w:fill="auto"/>
          </w:tcPr>
          <w:p w14:paraId="4C4F8708" w14:textId="77777777" w:rsidR="009D4222" w:rsidRPr="009D4222" w:rsidRDefault="009D4222" w:rsidP="009D4222">
            <w:pPr>
              <w:spacing w:after="120"/>
              <w:jc w:val="center"/>
              <w:rPr>
                <w:rFonts w:eastAsia="Times New Roman"/>
                <w:sz w:val="24"/>
                <w:szCs w:val="24"/>
                <w:lang w:eastAsia="en-US"/>
              </w:rPr>
            </w:pPr>
          </w:p>
        </w:tc>
      </w:tr>
      <w:tr w:rsidR="009D4222" w:rsidRPr="009D4222" w14:paraId="647E5D7C" w14:textId="77777777" w:rsidTr="00DD49E8">
        <w:tc>
          <w:tcPr>
            <w:tcW w:w="3735" w:type="pct"/>
          </w:tcPr>
          <w:p w14:paraId="5E41D667" w14:textId="77777777" w:rsidR="009D4222" w:rsidRPr="009D4222" w:rsidRDefault="009D4222" w:rsidP="009D4222">
            <w:pPr>
              <w:numPr>
                <w:ilvl w:val="0"/>
                <w:numId w:val="1"/>
              </w:numPr>
              <w:tabs>
                <w:tab w:val="left" w:pos="-284"/>
              </w:tabs>
              <w:spacing w:after="120"/>
              <w:jc w:val="both"/>
              <w:rPr>
                <w:rFonts w:eastAsia="Times New Roman"/>
                <w:sz w:val="24"/>
                <w:szCs w:val="24"/>
                <w:lang w:eastAsia="en-US"/>
              </w:rPr>
            </w:pPr>
            <w:r w:rsidRPr="009D4222">
              <w:rPr>
                <w:rFonts w:eastAsia="Times New Roman"/>
                <w:sz w:val="24"/>
                <w:szCs w:val="24"/>
                <w:lang w:eastAsia="en-US"/>
              </w:rPr>
              <w:t xml:space="preserve">Автобиографии на членовете на основния екип за организация и управление на проекта, попълнени по образец (Приложение </w:t>
            </w:r>
            <w:r w:rsidRPr="009D4222">
              <w:rPr>
                <w:rFonts w:eastAsia="Times New Roman"/>
                <w:sz w:val="24"/>
                <w:szCs w:val="24"/>
                <w:lang w:val="en-US" w:eastAsia="en-US"/>
              </w:rPr>
              <w:t>VI</w:t>
            </w:r>
            <w:r w:rsidRPr="009D4222">
              <w:rPr>
                <w:rFonts w:eastAsia="Times New Roman"/>
                <w:sz w:val="24"/>
                <w:szCs w:val="24"/>
                <w:lang w:eastAsia="en-US"/>
              </w:rPr>
              <w:t xml:space="preserve"> към Условията за кандидатстване) и прикачени в ИСУН.</w:t>
            </w:r>
          </w:p>
          <w:p w14:paraId="1ECB1D97" w14:textId="77777777" w:rsidR="009D4222" w:rsidRPr="009D4222" w:rsidRDefault="009D4222" w:rsidP="009D4222">
            <w:pPr>
              <w:tabs>
                <w:tab w:val="left" w:pos="-284"/>
              </w:tabs>
              <w:spacing w:after="120"/>
              <w:jc w:val="both"/>
              <w:rPr>
                <w:rFonts w:eastAsia="Times New Roman"/>
                <w:i/>
                <w:iCs/>
                <w:sz w:val="24"/>
                <w:szCs w:val="24"/>
                <w:lang w:eastAsia="en-US"/>
              </w:rPr>
            </w:pPr>
            <w:r w:rsidRPr="009D4222">
              <w:rPr>
                <w:rFonts w:eastAsia="Times New Roman"/>
                <w:i/>
                <w:iCs/>
                <w:sz w:val="24"/>
                <w:szCs w:val="24"/>
                <w:lang w:eastAsia="en-US"/>
              </w:rPr>
              <w:t xml:space="preserve">Основният екип за организация и управление на проекта включва ръководител на проекта, координатор и счетоводител (финансист). </w:t>
            </w:r>
          </w:p>
        </w:tc>
        <w:tc>
          <w:tcPr>
            <w:tcW w:w="348" w:type="pct"/>
          </w:tcPr>
          <w:p w14:paraId="713ADA1B"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557" w:type="pct"/>
            <w:shd w:val="clear" w:color="auto" w:fill="auto"/>
          </w:tcPr>
          <w:p w14:paraId="79CE3D1C"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360" w:type="pct"/>
            <w:shd w:val="clear" w:color="auto" w:fill="auto"/>
          </w:tcPr>
          <w:p w14:paraId="780B4C63" w14:textId="77777777" w:rsidR="009D4222" w:rsidRPr="009D4222" w:rsidRDefault="009D4222" w:rsidP="009D4222">
            <w:pPr>
              <w:spacing w:after="120"/>
              <w:jc w:val="center"/>
              <w:rPr>
                <w:rFonts w:eastAsia="Times New Roman"/>
                <w:sz w:val="24"/>
                <w:szCs w:val="24"/>
                <w:lang w:eastAsia="en-US"/>
              </w:rPr>
            </w:pPr>
          </w:p>
        </w:tc>
      </w:tr>
      <w:tr w:rsidR="009D4222" w:rsidRPr="009D4222" w14:paraId="5E230E41" w14:textId="77777777" w:rsidTr="00DD49E8">
        <w:trPr>
          <w:trHeight w:val="588"/>
        </w:trPr>
        <w:tc>
          <w:tcPr>
            <w:tcW w:w="3735" w:type="pct"/>
            <w:tcBorders>
              <w:top w:val="single" w:sz="4" w:space="0" w:color="auto"/>
              <w:left w:val="single" w:sz="4" w:space="0" w:color="auto"/>
              <w:bottom w:val="single" w:sz="4" w:space="0" w:color="auto"/>
              <w:right w:val="single" w:sz="4" w:space="0" w:color="auto"/>
            </w:tcBorders>
          </w:tcPr>
          <w:p w14:paraId="5ED5510F" w14:textId="77777777" w:rsidR="009D4222" w:rsidRPr="009D4222" w:rsidRDefault="009D4222" w:rsidP="009D4222">
            <w:pPr>
              <w:numPr>
                <w:ilvl w:val="0"/>
                <w:numId w:val="1"/>
              </w:numPr>
              <w:spacing w:after="160"/>
              <w:jc w:val="both"/>
              <w:rPr>
                <w:rFonts w:eastAsia="Times New Roman"/>
                <w:i/>
                <w:iCs/>
                <w:sz w:val="24"/>
                <w:szCs w:val="24"/>
                <w:lang w:eastAsia="pl-PL"/>
              </w:rPr>
            </w:pPr>
            <w:r w:rsidRPr="009D4222">
              <w:rPr>
                <w:rFonts w:eastAsia="Times New Roman"/>
                <w:sz w:val="24"/>
                <w:szCs w:val="24"/>
                <w:lang w:eastAsia="pl-PL"/>
              </w:rPr>
              <w:t xml:space="preserve">Счетоводни документи  на кандидата за последните три приключили финансови години към датата на кандидатстване, съгласно Условията за кандидатстване, прикачени в ИСУН. </w:t>
            </w:r>
          </w:p>
          <w:p w14:paraId="3893A5AF" w14:textId="77777777" w:rsidR="009D4222" w:rsidRPr="009D4222" w:rsidRDefault="009D4222" w:rsidP="009D4222">
            <w:pPr>
              <w:spacing w:after="160"/>
              <w:jc w:val="both"/>
              <w:rPr>
                <w:rFonts w:eastAsia="Times New Roman"/>
                <w:i/>
                <w:iCs/>
                <w:color w:val="000000"/>
                <w:sz w:val="24"/>
                <w:szCs w:val="24"/>
                <w:lang w:eastAsia="pl-PL"/>
              </w:rPr>
            </w:pPr>
            <w:r w:rsidRPr="009D4222">
              <w:rPr>
                <w:rFonts w:eastAsia="Times New Roman"/>
                <w:i/>
                <w:iCs/>
                <w:color w:val="000000"/>
                <w:sz w:val="24"/>
                <w:szCs w:val="24"/>
                <w:lang w:eastAsia="pl-PL"/>
              </w:rPr>
              <w:t>Прилага се, в случай че документът не е публично оповестен. В случай че документът е публично оповестен, следва да бъде предоставен линк към източника, в който е наличен.</w:t>
            </w:r>
          </w:p>
          <w:p w14:paraId="1348005F" w14:textId="77777777" w:rsidR="009D4222" w:rsidRPr="009D4222" w:rsidRDefault="009D4222" w:rsidP="009D4222">
            <w:pPr>
              <w:spacing w:after="120"/>
              <w:jc w:val="both"/>
              <w:rPr>
                <w:rFonts w:eastAsia="Times New Roman"/>
                <w:color w:val="000000"/>
                <w:sz w:val="24"/>
                <w:szCs w:val="24"/>
                <w:lang w:eastAsia="en-US"/>
              </w:rPr>
            </w:pPr>
            <w:r w:rsidRPr="009D4222">
              <w:rPr>
                <w:rFonts w:eastAsia="Times New Roman"/>
                <w:i/>
                <w:iCs/>
                <w:color w:val="000000"/>
                <w:sz w:val="24"/>
                <w:szCs w:val="24"/>
                <w:lang w:eastAsia="en-US"/>
              </w:rPr>
              <w:t>Проверява се служебно от оценителната комисия:</w:t>
            </w:r>
          </w:p>
          <w:p w14:paraId="4C42EF2A" w14:textId="77777777" w:rsidR="009D4222" w:rsidRPr="009D4222" w:rsidRDefault="009D4222" w:rsidP="009D4222">
            <w:pPr>
              <w:spacing w:after="120"/>
              <w:jc w:val="both"/>
              <w:rPr>
                <w:rFonts w:eastAsia="Times New Roman"/>
                <w:i/>
                <w:iCs/>
                <w:color w:val="000000"/>
                <w:sz w:val="24"/>
                <w:szCs w:val="24"/>
                <w:lang w:eastAsia="en-US"/>
              </w:rPr>
            </w:pPr>
            <w:r w:rsidRPr="009D4222">
              <w:rPr>
                <w:rFonts w:eastAsia="Times New Roman"/>
                <w:i/>
                <w:iCs/>
                <w:color w:val="000000"/>
                <w:sz w:val="24"/>
                <w:szCs w:val="24"/>
                <w:lang w:eastAsia="en-US"/>
              </w:rPr>
              <w:t>- в случай че исканите документи са налични в МОНИТОРСТАТ на Националния статистически институт, същите се проверяват по служебен път, ако е осигурена възможност за това.</w:t>
            </w:r>
          </w:p>
          <w:p w14:paraId="3EDDF001" w14:textId="77777777" w:rsidR="009D4222" w:rsidRPr="009D4222" w:rsidRDefault="009D4222" w:rsidP="009D4222">
            <w:pPr>
              <w:spacing w:after="120"/>
              <w:ind w:left="22"/>
              <w:jc w:val="both"/>
              <w:rPr>
                <w:rFonts w:eastAsia="Times New Roman"/>
                <w:color w:val="000000"/>
                <w:sz w:val="24"/>
                <w:szCs w:val="24"/>
                <w:lang w:eastAsia="en-US"/>
              </w:rPr>
            </w:pPr>
            <w:r w:rsidRPr="009D4222">
              <w:rPr>
                <w:rFonts w:eastAsia="Times New Roman"/>
                <w:i/>
                <w:iCs/>
                <w:color w:val="000000"/>
                <w:sz w:val="24"/>
                <w:szCs w:val="24"/>
                <w:lang w:eastAsia="en-US"/>
              </w:rPr>
              <w:t>- в случай че исканите документи, заверени по реда на Закона за счетоводството, са публично достъпни на други електронни източници, следва да бъде предоставен линк към източниците, в които са налични за целите на оценката на критерия за финансов капацитет</w:t>
            </w:r>
            <w:r w:rsidRPr="009D4222">
              <w:rPr>
                <w:rFonts w:eastAsia="Times New Roman"/>
                <w:color w:val="000000"/>
                <w:sz w:val="24"/>
                <w:szCs w:val="24"/>
                <w:lang w:eastAsia="en-US"/>
              </w:rPr>
              <w:t>.</w:t>
            </w:r>
          </w:p>
        </w:tc>
        <w:tc>
          <w:tcPr>
            <w:tcW w:w="348" w:type="pct"/>
            <w:tcBorders>
              <w:top w:val="single" w:sz="4" w:space="0" w:color="auto"/>
              <w:left w:val="single" w:sz="4" w:space="0" w:color="auto"/>
              <w:bottom w:val="single" w:sz="4" w:space="0" w:color="auto"/>
              <w:right w:val="single" w:sz="4" w:space="0" w:color="auto"/>
            </w:tcBorders>
          </w:tcPr>
          <w:p w14:paraId="634D36B8"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557" w:type="pct"/>
            <w:tcBorders>
              <w:top w:val="single" w:sz="4" w:space="0" w:color="auto"/>
              <w:left w:val="single" w:sz="4" w:space="0" w:color="auto"/>
              <w:bottom w:val="single" w:sz="4" w:space="0" w:color="auto"/>
              <w:right w:val="single" w:sz="4" w:space="0" w:color="auto"/>
            </w:tcBorders>
            <w:shd w:val="clear" w:color="auto" w:fill="auto"/>
          </w:tcPr>
          <w:p w14:paraId="24392150"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360" w:type="pct"/>
            <w:tcBorders>
              <w:top w:val="single" w:sz="4" w:space="0" w:color="auto"/>
              <w:left w:val="single" w:sz="4" w:space="0" w:color="auto"/>
              <w:bottom w:val="single" w:sz="4" w:space="0" w:color="auto"/>
              <w:right w:val="single" w:sz="4" w:space="0" w:color="auto"/>
            </w:tcBorders>
            <w:shd w:val="clear" w:color="auto" w:fill="auto"/>
          </w:tcPr>
          <w:p w14:paraId="3EBFC631" w14:textId="77777777" w:rsidR="009D4222" w:rsidRPr="009D4222" w:rsidRDefault="009D4222" w:rsidP="009D4222">
            <w:pPr>
              <w:spacing w:after="120"/>
              <w:jc w:val="center"/>
              <w:rPr>
                <w:rFonts w:eastAsia="Times New Roman"/>
                <w:sz w:val="24"/>
                <w:szCs w:val="24"/>
                <w:lang w:eastAsia="en-US"/>
              </w:rPr>
            </w:pPr>
          </w:p>
        </w:tc>
      </w:tr>
      <w:tr w:rsidR="009D4222" w:rsidRPr="009D4222" w14:paraId="2D0356AD" w14:textId="77777777" w:rsidTr="00DD49E8">
        <w:tc>
          <w:tcPr>
            <w:tcW w:w="3735" w:type="pct"/>
            <w:tcBorders>
              <w:top w:val="single" w:sz="4" w:space="0" w:color="auto"/>
              <w:left w:val="single" w:sz="4" w:space="0" w:color="auto"/>
              <w:bottom w:val="single" w:sz="4" w:space="0" w:color="auto"/>
              <w:right w:val="single" w:sz="4" w:space="0" w:color="auto"/>
            </w:tcBorders>
          </w:tcPr>
          <w:p w14:paraId="01E6C642" w14:textId="77777777" w:rsidR="009D4222" w:rsidRPr="009D4222" w:rsidRDefault="009D4222" w:rsidP="009D4222">
            <w:pPr>
              <w:numPr>
                <w:ilvl w:val="0"/>
                <w:numId w:val="1"/>
              </w:numPr>
              <w:jc w:val="both"/>
              <w:rPr>
                <w:rFonts w:eastAsia="Times New Roman"/>
                <w:sz w:val="24"/>
                <w:szCs w:val="24"/>
                <w:lang w:eastAsia="pl-PL"/>
              </w:rPr>
            </w:pPr>
            <w:bookmarkStart w:id="0" w:name="_Hlk162599275"/>
            <w:r w:rsidRPr="009D4222">
              <w:rPr>
                <w:rFonts w:eastAsia="Times New Roman"/>
                <w:sz w:val="24"/>
                <w:szCs w:val="24"/>
                <w:lang w:eastAsia="pl-PL"/>
              </w:rPr>
              <w:lastRenderedPageBreak/>
              <w:t xml:space="preserve">Устав/учредителен акт, удостоверение за актуално състояние или решение по вписване, удостоверяващо статута на кандидат - частно училище, прикачени в ИСУН (когато е приложимо). </w:t>
            </w:r>
          </w:p>
          <w:p w14:paraId="0D508202" w14:textId="77777777" w:rsidR="009D4222" w:rsidRPr="009D4222" w:rsidRDefault="009D4222" w:rsidP="009D4222">
            <w:pPr>
              <w:spacing w:before="120" w:after="120"/>
              <w:jc w:val="both"/>
              <w:rPr>
                <w:rFonts w:eastAsia="Times New Roman"/>
                <w:sz w:val="24"/>
                <w:szCs w:val="24"/>
                <w:lang w:eastAsia="pl-PL"/>
              </w:rPr>
            </w:pPr>
            <w:r w:rsidRPr="009D4222">
              <w:rPr>
                <w:rFonts w:eastAsia="Times New Roman"/>
                <w:i/>
                <w:iCs/>
                <w:sz w:val="24"/>
                <w:szCs w:val="24"/>
                <w:lang w:eastAsia="pl-PL"/>
              </w:rPr>
              <w:t>В случай</w:t>
            </w:r>
            <w:r w:rsidRPr="009D4222">
              <w:rPr>
                <w:rFonts w:eastAsia="Times New Roman"/>
                <w:i/>
                <w:iCs/>
                <w:color w:val="000000"/>
                <w:sz w:val="24"/>
                <w:szCs w:val="24"/>
                <w:lang w:eastAsia="en-US"/>
              </w:rPr>
              <w:t>,</w:t>
            </w:r>
            <w:r w:rsidRPr="009D4222">
              <w:rPr>
                <w:rFonts w:eastAsia="Times New Roman"/>
                <w:i/>
                <w:iCs/>
                <w:sz w:val="24"/>
                <w:szCs w:val="24"/>
                <w:lang w:eastAsia="pl-PL"/>
              </w:rPr>
              <w:t xml:space="preserve"> че информацията е оповестена в ТРРЮЛНЦ това обстоятелство ще се проверява по служебен път. В случай, че Устав/учредителен акт, удостоверение за актуално състояние или решение по вписване не са налични в ТРРЮЛНЦ, кандидатът прилага документите в ИСУН. Удостоверението за актуално състояние, ако е приложимо, следва да е издадено не по-рано от 3 месеца преди крайната дата на кандидатстване, сканирано и прикачено в ИСУН.</w:t>
            </w:r>
            <w:bookmarkEnd w:id="0"/>
          </w:p>
        </w:tc>
        <w:tc>
          <w:tcPr>
            <w:tcW w:w="348" w:type="pct"/>
            <w:tcBorders>
              <w:top w:val="single" w:sz="4" w:space="0" w:color="auto"/>
              <w:left w:val="single" w:sz="4" w:space="0" w:color="auto"/>
              <w:bottom w:val="single" w:sz="4" w:space="0" w:color="auto"/>
              <w:right w:val="single" w:sz="4" w:space="0" w:color="auto"/>
            </w:tcBorders>
          </w:tcPr>
          <w:p w14:paraId="64984AC3"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lang w:eastAsia="en-US"/>
              </w:rPr>
              <w:fldChar w:fldCharType="begin">
                <w:ffData>
                  <w:name w:val=""/>
                  <w:enabled/>
                  <w:calcOnExit/>
                  <w:checkBox>
                    <w:sizeAuto/>
                    <w:default w:val="0"/>
                  </w:checkBox>
                </w:ffData>
              </w:fldChar>
            </w:r>
            <w:r w:rsidRPr="009D4222">
              <w:rPr>
                <w:rFonts w:eastAsia="Times New Roman"/>
                <w:sz w:val="24"/>
                <w:szCs w:val="24"/>
                <w:lang w:eastAsia="en-US"/>
              </w:rPr>
              <w:instrText xml:space="preserve"> FORMCHECKBOX </w:instrText>
            </w:r>
            <w:r w:rsidR="004C0747">
              <w:rPr>
                <w:rFonts w:eastAsia="Times New Roman"/>
                <w:sz w:val="24"/>
                <w:szCs w:val="24"/>
                <w:lang w:eastAsia="en-US"/>
              </w:rPr>
            </w:r>
            <w:r w:rsidR="004C0747">
              <w:rPr>
                <w:rFonts w:eastAsia="Times New Roman"/>
                <w:sz w:val="24"/>
                <w:szCs w:val="24"/>
                <w:lang w:eastAsia="en-US"/>
              </w:rPr>
              <w:fldChar w:fldCharType="separate"/>
            </w:r>
            <w:r w:rsidRPr="009D4222">
              <w:rPr>
                <w:rFonts w:eastAsia="Times New Roman"/>
                <w:sz w:val="24"/>
                <w:szCs w:val="24"/>
                <w:lang w:eastAsia="en-US"/>
              </w:rPr>
              <w:fldChar w:fldCharType="end"/>
            </w:r>
          </w:p>
        </w:tc>
        <w:tc>
          <w:tcPr>
            <w:tcW w:w="557" w:type="pct"/>
            <w:tcBorders>
              <w:top w:val="single" w:sz="4" w:space="0" w:color="auto"/>
              <w:left w:val="single" w:sz="4" w:space="0" w:color="auto"/>
              <w:bottom w:val="single" w:sz="4" w:space="0" w:color="auto"/>
              <w:right w:val="single" w:sz="4" w:space="0" w:color="auto"/>
            </w:tcBorders>
            <w:shd w:val="clear" w:color="auto" w:fill="auto"/>
          </w:tcPr>
          <w:p w14:paraId="417908FA" w14:textId="77777777" w:rsidR="009D4222" w:rsidRPr="009D4222" w:rsidRDefault="009D4222" w:rsidP="009D4222">
            <w:pPr>
              <w:spacing w:after="120"/>
              <w:jc w:val="center"/>
              <w:rPr>
                <w:rFonts w:eastAsia="Times New Roman"/>
                <w:sz w:val="24"/>
                <w:szCs w:val="24"/>
                <w:lang w:eastAsia="en-US"/>
              </w:rPr>
            </w:pPr>
            <w:r w:rsidRPr="009D4222">
              <w:rPr>
                <w:rFonts w:eastAsia="Times New Roman"/>
                <w:sz w:val="24"/>
                <w:szCs w:val="24"/>
                <w:lang w:eastAsia="en-US"/>
              </w:rPr>
              <w:fldChar w:fldCharType="begin">
                <w:ffData>
                  <w:name w:val=""/>
                  <w:enabled/>
                  <w:calcOnExit/>
                  <w:checkBox>
                    <w:sizeAuto/>
                    <w:default w:val="0"/>
                  </w:checkBox>
                </w:ffData>
              </w:fldChar>
            </w:r>
            <w:r w:rsidRPr="009D4222">
              <w:rPr>
                <w:rFonts w:eastAsia="Times New Roman"/>
                <w:sz w:val="24"/>
                <w:szCs w:val="24"/>
                <w:lang w:eastAsia="en-US"/>
              </w:rPr>
              <w:instrText xml:space="preserve"> FORMCHECKBOX </w:instrText>
            </w:r>
            <w:r w:rsidR="004C0747">
              <w:rPr>
                <w:rFonts w:eastAsia="Times New Roman"/>
                <w:sz w:val="24"/>
                <w:szCs w:val="24"/>
                <w:lang w:eastAsia="en-US"/>
              </w:rPr>
            </w:r>
            <w:r w:rsidR="004C0747">
              <w:rPr>
                <w:rFonts w:eastAsia="Times New Roman"/>
                <w:sz w:val="24"/>
                <w:szCs w:val="24"/>
                <w:lang w:eastAsia="en-US"/>
              </w:rPr>
              <w:fldChar w:fldCharType="separate"/>
            </w:r>
            <w:r w:rsidRPr="009D4222">
              <w:rPr>
                <w:rFonts w:eastAsia="Times New Roman"/>
                <w:sz w:val="24"/>
                <w:szCs w:val="24"/>
                <w:lang w:eastAsia="en-US"/>
              </w:rPr>
              <w:fldChar w:fldCharType="end"/>
            </w:r>
          </w:p>
        </w:tc>
        <w:tc>
          <w:tcPr>
            <w:tcW w:w="360" w:type="pct"/>
            <w:tcBorders>
              <w:top w:val="single" w:sz="4" w:space="0" w:color="auto"/>
              <w:left w:val="single" w:sz="4" w:space="0" w:color="auto"/>
              <w:bottom w:val="single" w:sz="4" w:space="0" w:color="auto"/>
              <w:right w:val="single" w:sz="4" w:space="0" w:color="auto"/>
            </w:tcBorders>
            <w:shd w:val="clear" w:color="auto" w:fill="auto"/>
          </w:tcPr>
          <w:p w14:paraId="5B5A29D2" w14:textId="77777777" w:rsidR="009D4222" w:rsidRPr="009D4222" w:rsidRDefault="009D4222" w:rsidP="009D4222">
            <w:pPr>
              <w:spacing w:after="120"/>
              <w:jc w:val="center"/>
              <w:rPr>
                <w:rFonts w:eastAsia="Times New Roman"/>
                <w:sz w:val="24"/>
                <w:szCs w:val="24"/>
                <w:lang w:eastAsia="en-US"/>
              </w:rPr>
            </w:pPr>
            <w:r w:rsidRPr="009D4222">
              <w:rPr>
                <w:rFonts w:eastAsia="Times New Roman"/>
                <w:sz w:val="24"/>
                <w:szCs w:val="24"/>
                <w:lang w:eastAsia="en-US"/>
              </w:rPr>
              <w:fldChar w:fldCharType="begin">
                <w:ffData>
                  <w:name w:val=""/>
                  <w:enabled/>
                  <w:calcOnExit/>
                  <w:checkBox>
                    <w:sizeAuto/>
                    <w:default w:val="0"/>
                  </w:checkBox>
                </w:ffData>
              </w:fldChar>
            </w:r>
            <w:r w:rsidRPr="009D4222">
              <w:rPr>
                <w:rFonts w:eastAsia="Times New Roman"/>
                <w:sz w:val="24"/>
                <w:szCs w:val="24"/>
                <w:lang w:eastAsia="en-US"/>
              </w:rPr>
              <w:instrText xml:space="preserve"> FORMCHECKBOX </w:instrText>
            </w:r>
            <w:r w:rsidR="004C0747">
              <w:rPr>
                <w:rFonts w:eastAsia="Times New Roman"/>
                <w:sz w:val="24"/>
                <w:szCs w:val="24"/>
                <w:lang w:eastAsia="en-US"/>
              </w:rPr>
            </w:r>
            <w:r w:rsidR="004C0747">
              <w:rPr>
                <w:rFonts w:eastAsia="Times New Roman"/>
                <w:sz w:val="24"/>
                <w:szCs w:val="24"/>
                <w:lang w:eastAsia="en-US"/>
              </w:rPr>
              <w:fldChar w:fldCharType="separate"/>
            </w:r>
            <w:r w:rsidRPr="009D4222">
              <w:rPr>
                <w:rFonts w:eastAsia="Times New Roman"/>
                <w:sz w:val="24"/>
                <w:szCs w:val="24"/>
                <w:lang w:eastAsia="en-US"/>
              </w:rPr>
              <w:fldChar w:fldCharType="end"/>
            </w:r>
          </w:p>
        </w:tc>
      </w:tr>
      <w:tr w:rsidR="009D4222" w:rsidRPr="009D4222" w14:paraId="0DCBDBE7" w14:textId="77777777" w:rsidTr="00DD49E8">
        <w:tc>
          <w:tcPr>
            <w:tcW w:w="3735" w:type="pct"/>
            <w:tcBorders>
              <w:top w:val="single" w:sz="4" w:space="0" w:color="auto"/>
              <w:left w:val="single" w:sz="4" w:space="0" w:color="auto"/>
              <w:bottom w:val="single" w:sz="4" w:space="0" w:color="auto"/>
              <w:right w:val="single" w:sz="4" w:space="0" w:color="auto"/>
            </w:tcBorders>
          </w:tcPr>
          <w:p w14:paraId="7420E836" w14:textId="77777777" w:rsidR="009D4222" w:rsidRPr="009D4222" w:rsidRDefault="009D4222" w:rsidP="009D4222">
            <w:pPr>
              <w:numPr>
                <w:ilvl w:val="0"/>
                <w:numId w:val="1"/>
              </w:numPr>
              <w:jc w:val="both"/>
              <w:rPr>
                <w:rFonts w:eastAsia="Times New Roman"/>
                <w:sz w:val="24"/>
                <w:szCs w:val="24"/>
                <w:lang w:eastAsia="pl-PL"/>
              </w:rPr>
            </w:pPr>
            <w:r w:rsidRPr="009D4222">
              <w:rPr>
                <w:rFonts w:eastAsia="Times New Roman"/>
                <w:sz w:val="24"/>
                <w:szCs w:val="24"/>
                <w:lang w:eastAsia="pl-PL"/>
              </w:rPr>
              <w:t>Анализ-Декларация от директора на училище – кандидат, включено в проектното предложение, отразяващи текущата ситуация с насилието и агресията в училището, вкл. че целевите групи са идентифицирани и стойностите на индикаторите в проектното предложение са реалистично планирани съобразно идентифицираните целеви групи.</w:t>
            </w:r>
          </w:p>
          <w:p w14:paraId="2D7956C1" w14:textId="77777777" w:rsidR="009D4222" w:rsidRPr="009D4222" w:rsidRDefault="009D4222" w:rsidP="009D4222">
            <w:pPr>
              <w:spacing w:before="120" w:after="120"/>
              <w:jc w:val="both"/>
              <w:rPr>
                <w:rFonts w:eastAsia="Times New Roman"/>
                <w:i/>
                <w:iCs/>
                <w:sz w:val="24"/>
                <w:szCs w:val="24"/>
                <w:lang w:eastAsia="pl-PL"/>
              </w:rPr>
            </w:pPr>
            <w:r w:rsidRPr="009D4222">
              <w:rPr>
                <w:rFonts w:eastAsia="Times New Roman"/>
                <w:i/>
                <w:iCs/>
                <w:sz w:val="24"/>
                <w:szCs w:val="24"/>
                <w:lang w:eastAsia="pl-PL"/>
              </w:rPr>
              <w:t xml:space="preserve">Представя се в ИСУН съгласно образец (Приложение </w:t>
            </w:r>
            <w:r w:rsidRPr="009D4222">
              <w:rPr>
                <w:rFonts w:eastAsia="Times New Roman"/>
                <w:i/>
                <w:iCs/>
                <w:sz w:val="24"/>
                <w:szCs w:val="24"/>
                <w:lang w:val="en-US" w:eastAsia="pl-PL"/>
              </w:rPr>
              <w:t>VII</w:t>
            </w:r>
            <w:r w:rsidRPr="009D4222">
              <w:rPr>
                <w:rFonts w:eastAsia="Times New Roman"/>
                <w:sz w:val="24"/>
                <w:szCs w:val="24"/>
                <w:lang w:eastAsia="pl-PL"/>
              </w:rPr>
              <w:t xml:space="preserve"> </w:t>
            </w:r>
            <w:r w:rsidRPr="009D4222">
              <w:rPr>
                <w:rFonts w:eastAsia="Times New Roman"/>
                <w:i/>
                <w:iCs/>
                <w:sz w:val="24"/>
                <w:szCs w:val="24"/>
                <w:lang w:eastAsia="pl-PL"/>
              </w:rPr>
              <w:t>към Условията за кандидатстване), надлежно попълнен</w:t>
            </w:r>
            <w:r w:rsidRPr="009D4222">
              <w:rPr>
                <w:rFonts w:eastAsia="Times New Roman"/>
                <w:i/>
                <w:iCs/>
                <w:sz w:val="24"/>
                <w:szCs w:val="24"/>
                <w:lang w:val="en-US" w:eastAsia="pl-PL"/>
              </w:rPr>
              <w:t>a</w:t>
            </w:r>
            <w:r w:rsidRPr="009D4222">
              <w:rPr>
                <w:rFonts w:eastAsia="Times New Roman"/>
                <w:i/>
                <w:iCs/>
                <w:sz w:val="24"/>
                <w:szCs w:val="24"/>
                <w:lang w:eastAsia="pl-PL"/>
              </w:rPr>
              <w:t xml:space="preserve"> и подписан</w:t>
            </w:r>
            <w:r w:rsidRPr="009D4222">
              <w:rPr>
                <w:rFonts w:eastAsia="Times New Roman"/>
                <w:i/>
                <w:iCs/>
                <w:sz w:val="24"/>
                <w:szCs w:val="24"/>
                <w:lang w:val="en-US" w:eastAsia="pl-PL"/>
              </w:rPr>
              <w:t>a</w:t>
            </w:r>
            <w:r w:rsidRPr="009D4222">
              <w:rPr>
                <w:rFonts w:eastAsia="Times New Roman"/>
                <w:i/>
                <w:iCs/>
                <w:sz w:val="24"/>
                <w:szCs w:val="24"/>
                <w:lang w:eastAsia="pl-PL"/>
              </w:rPr>
              <w:t xml:space="preserve"> от съответния директор.</w:t>
            </w:r>
          </w:p>
        </w:tc>
        <w:tc>
          <w:tcPr>
            <w:tcW w:w="348" w:type="pct"/>
            <w:tcBorders>
              <w:top w:val="single" w:sz="4" w:space="0" w:color="auto"/>
              <w:left w:val="single" w:sz="4" w:space="0" w:color="auto"/>
              <w:bottom w:val="single" w:sz="4" w:space="0" w:color="auto"/>
              <w:right w:val="single" w:sz="4" w:space="0" w:color="auto"/>
            </w:tcBorders>
          </w:tcPr>
          <w:p w14:paraId="2301FCC3" w14:textId="77777777" w:rsidR="009D4222" w:rsidRPr="009D4222" w:rsidRDefault="009D4222" w:rsidP="009D4222">
            <w:pPr>
              <w:spacing w:after="120"/>
              <w:jc w:val="center"/>
              <w:rPr>
                <w:rFonts w:eastAsia="Times New Roman"/>
                <w:sz w:val="24"/>
                <w:szCs w:val="24"/>
                <w:lang w:eastAsia="en-US"/>
              </w:rPr>
            </w:pPr>
            <w:r w:rsidRPr="009D4222">
              <w:rPr>
                <w:rFonts w:eastAsia="Times New Roman"/>
                <w:sz w:val="24"/>
                <w:szCs w:val="24"/>
                <w:lang w:eastAsia="en-US"/>
              </w:rPr>
              <w:fldChar w:fldCharType="begin">
                <w:ffData>
                  <w:name w:val=""/>
                  <w:enabled/>
                  <w:calcOnExit/>
                  <w:checkBox>
                    <w:sizeAuto/>
                    <w:default w:val="0"/>
                  </w:checkBox>
                </w:ffData>
              </w:fldChar>
            </w:r>
            <w:r w:rsidRPr="009D4222">
              <w:rPr>
                <w:rFonts w:eastAsia="Times New Roman"/>
                <w:sz w:val="24"/>
                <w:szCs w:val="24"/>
                <w:lang w:eastAsia="en-US"/>
              </w:rPr>
              <w:instrText xml:space="preserve"> FORMCHECKBOX </w:instrText>
            </w:r>
            <w:r w:rsidR="004C0747">
              <w:rPr>
                <w:rFonts w:eastAsia="Times New Roman"/>
                <w:sz w:val="24"/>
                <w:szCs w:val="24"/>
                <w:lang w:eastAsia="en-US"/>
              </w:rPr>
            </w:r>
            <w:r w:rsidR="004C0747">
              <w:rPr>
                <w:rFonts w:eastAsia="Times New Roman"/>
                <w:sz w:val="24"/>
                <w:szCs w:val="24"/>
                <w:lang w:eastAsia="en-US"/>
              </w:rPr>
              <w:fldChar w:fldCharType="separate"/>
            </w:r>
            <w:r w:rsidRPr="009D4222">
              <w:rPr>
                <w:rFonts w:eastAsia="Times New Roman"/>
                <w:sz w:val="24"/>
                <w:szCs w:val="24"/>
                <w:lang w:eastAsia="en-US"/>
              </w:rPr>
              <w:fldChar w:fldCharType="end"/>
            </w:r>
          </w:p>
        </w:tc>
        <w:tc>
          <w:tcPr>
            <w:tcW w:w="557" w:type="pct"/>
            <w:tcBorders>
              <w:top w:val="single" w:sz="4" w:space="0" w:color="auto"/>
              <w:left w:val="single" w:sz="4" w:space="0" w:color="auto"/>
              <w:bottom w:val="single" w:sz="4" w:space="0" w:color="auto"/>
              <w:right w:val="single" w:sz="4" w:space="0" w:color="auto"/>
            </w:tcBorders>
            <w:shd w:val="clear" w:color="auto" w:fill="auto"/>
          </w:tcPr>
          <w:p w14:paraId="1E4A85BB" w14:textId="77777777" w:rsidR="009D4222" w:rsidRPr="009D4222" w:rsidRDefault="009D4222" w:rsidP="009D4222">
            <w:pPr>
              <w:spacing w:after="120"/>
              <w:jc w:val="center"/>
              <w:rPr>
                <w:rFonts w:eastAsia="Times New Roman"/>
                <w:sz w:val="24"/>
                <w:szCs w:val="24"/>
                <w:lang w:eastAsia="en-US"/>
              </w:rPr>
            </w:pPr>
            <w:r w:rsidRPr="009D4222">
              <w:rPr>
                <w:rFonts w:eastAsia="Times New Roman"/>
                <w:sz w:val="24"/>
                <w:szCs w:val="24"/>
                <w:lang w:eastAsia="en-US"/>
              </w:rPr>
              <w:fldChar w:fldCharType="begin">
                <w:ffData>
                  <w:name w:val=""/>
                  <w:enabled/>
                  <w:calcOnExit/>
                  <w:checkBox>
                    <w:sizeAuto/>
                    <w:default w:val="0"/>
                  </w:checkBox>
                </w:ffData>
              </w:fldChar>
            </w:r>
            <w:r w:rsidRPr="009D4222">
              <w:rPr>
                <w:rFonts w:eastAsia="Times New Roman"/>
                <w:sz w:val="24"/>
                <w:szCs w:val="24"/>
                <w:lang w:eastAsia="en-US"/>
              </w:rPr>
              <w:instrText xml:space="preserve"> FORMCHECKBOX </w:instrText>
            </w:r>
            <w:r w:rsidR="004C0747">
              <w:rPr>
                <w:rFonts w:eastAsia="Times New Roman"/>
                <w:sz w:val="24"/>
                <w:szCs w:val="24"/>
                <w:lang w:eastAsia="en-US"/>
              </w:rPr>
            </w:r>
            <w:r w:rsidR="004C0747">
              <w:rPr>
                <w:rFonts w:eastAsia="Times New Roman"/>
                <w:sz w:val="24"/>
                <w:szCs w:val="24"/>
                <w:lang w:eastAsia="en-US"/>
              </w:rPr>
              <w:fldChar w:fldCharType="separate"/>
            </w:r>
            <w:r w:rsidRPr="009D4222">
              <w:rPr>
                <w:rFonts w:eastAsia="Times New Roman"/>
                <w:sz w:val="24"/>
                <w:szCs w:val="24"/>
                <w:lang w:eastAsia="en-US"/>
              </w:rPr>
              <w:fldChar w:fldCharType="end"/>
            </w:r>
          </w:p>
        </w:tc>
        <w:tc>
          <w:tcPr>
            <w:tcW w:w="360" w:type="pct"/>
            <w:tcBorders>
              <w:top w:val="single" w:sz="4" w:space="0" w:color="auto"/>
              <w:left w:val="single" w:sz="4" w:space="0" w:color="auto"/>
              <w:bottom w:val="single" w:sz="4" w:space="0" w:color="auto"/>
              <w:right w:val="single" w:sz="4" w:space="0" w:color="auto"/>
            </w:tcBorders>
            <w:shd w:val="clear" w:color="auto" w:fill="auto"/>
          </w:tcPr>
          <w:p w14:paraId="2BF915F3" w14:textId="77777777" w:rsidR="009D4222" w:rsidRPr="009D4222" w:rsidRDefault="009D4222" w:rsidP="009D4222">
            <w:pPr>
              <w:spacing w:after="120"/>
              <w:jc w:val="center"/>
              <w:rPr>
                <w:rFonts w:eastAsia="Times New Roman"/>
                <w:sz w:val="24"/>
                <w:szCs w:val="24"/>
                <w:lang w:eastAsia="en-US"/>
              </w:rPr>
            </w:pPr>
          </w:p>
        </w:tc>
      </w:tr>
      <w:tr w:rsidR="009D4222" w:rsidRPr="009D4222" w14:paraId="7C82752C" w14:textId="77777777" w:rsidTr="00DD49E8">
        <w:trPr>
          <w:trHeight w:val="338"/>
        </w:trPr>
        <w:tc>
          <w:tcPr>
            <w:tcW w:w="3735" w:type="pct"/>
          </w:tcPr>
          <w:p w14:paraId="60BFF17A" w14:textId="77777777" w:rsidR="009D4222" w:rsidRPr="009D4222" w:rsidRDefault="009D4222" w:rsidP="009D4222">
            <w:pPr>
              <w:numPr>
                <w:ilvl w:val="0"/>
                <w:numId w:val="1"/>
              </w:numPr>
              <w:tabs>
                <w:tab w:val="left" w:pos="-284"/>
              </w:tabs>
              <w:spacing w:after="120"/>
              <w:jc w:val="both"/>
              <w:rPr>
                <w:rFonts w:eastAsia="Times New Roman"/>
                <w:sz w:val="24"/>
                <w:szCs w:val="24"/>
                <w:lang w:eastAsia="en-US"/>
              </w:rPr>
            </w:pPr>
            <w:r w:rsidRPr="009D4222">
              <w:rPr>
                <w:rFonts w:eastAsia="Times New Roman"/>
                <w:sz w:val="24"/>
                <w:szCs w:val="24"/>
                <w:lang w:eastAsia="en-US"/>
              </w:rPr>
              <w:t>Кандидатът е допустим съгласно Условията за кандидатстване.</w:t>
            </w:r>
          </w:p>
          <w:p w14:paraId="3E9FB6E1" w14:textId="77777777" w:rsidR="009D4222" w:rsidRPr="009D4222" w:rsidRDefault="009D4222" w:rsidP="009D4222">
            <w:pPr>
              <w:tabs>
                <w:tab w:val="left" w:pos="-284"/>
              </w:tabs>
              <w:spacing w:after="120"/>
              <w:jc w:val="both"/>
              <w:rPr>
                <w:rFonts w:eastAsia="Times New Roman"/>
                <w:i/>
                <w:sz w:val="24"/>
                <w:szCs w:val="24"/>
                <w:lang w:eastAsia="en-US"/>
              </w:rPr>
            </w:pPr>
            <w:r w:rsidRPr="009D4222">
              <w:rPr>
                <w:rFonts w:eastAsia="Times New Roman"/>
                <w:i/>
                <w:sz w:val="24"/>
                <w:szCs w:val="24"/>
                <w:lang w:eastAsia="en-US"/>
              </w:rPr>
              <w:t xml:space="preserve">Проверката за кандидатите – училища се прави служебно в Регистъра на институциите в системата на предучилищното и училищното образование съгласно чл. 345 от ЗПУО, Регистър БУЛСТАТ, ТРРЮЛНЦ или друг регистър (например НЕИСПУО). </w:t>
            </w:r>
          </w:p>
        </w:tc>
        <w:tc>
          <w:tcPr>
            <w:tcW w:w="348" w:type="pct"/>
          </w:tcPr>
          <w:p w14:paraId="10379C40"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557" w:type="pct"/>
          </w:tcPr>
          <w:p w14:paraId="4071F3CE"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360" w:type="pct"/>
          </w:tcPr>
          <w:p w14:paraId="6EA2F449" w14:textId="77777777" w:rsidR="009D4222" w:rsidRPr="009D4222" w:rsidRDefault="009D4222" w:rsidP="009D4222">
            <w:pPr>
              <w:spacing w:after="120"/>
              <w:jc w:val="center"/>
              <w:rPr>
                <w:rFonts w:eastAsia="Times New Roman"/>
                <w:sz w:val="24"/>
                <w:szCs w:val="24"/>
                <w:lang w:eastAsia="en-US"/>
              </w:rPr>
            </w:pPr>
          </w:p>
        </w:tc>
      </w:tr>
      <w:tr w:rsidR="009D4222" w:rsidRPr="009D4222" w14:paraId="169777AE" w14:textId="77777777" w:rsidTr="00DD49E8">
        <w:trPr>
          <w:trHeight w:val="338"/>
        </w:trPr>
        <w:tc>
          <w:tcPr>
            <w:tcW w:w="3735" w:type="pct"/>
          </w:tcPr>
          <w:p w14:paraId="33D6257A" w14:textId="77777777" w:rsidR="009D4222" w:rsidRPr="006113D3" w:rsidRDefault="009D4222" w:rsidP="009D4222">
            <w:pPr>
              <w:numPr>
                <w:ilvl w:val="0"/>
                <w:numId w:val="1"/>
              </w:numPr>
              <w:tabs>
                <w:tab w:val="left" w:pos="-284"/>
              </w:tabs>
              <w:spacing w:after="120"/>
              <w:jc w:val="both"/>
              <w:rPr>
                <w:rFonts w:eastAsia="Times New Roman"/>
                <w:sz w:val="24"/>
                <w:szCs w:val="24"/>
                <w:lang w:eastAsia="en-US"/>
              </w:rPr>
            </w:pPr>
            <w:r w:rsidRPr="006113D3">
              <w:rPr>
                <w:rFonts w:eastAsia="Times New Roman"/>
                <w:sz w:val="24"/>
                <w:szCs w:val="24"/>
                <w:lang w:eastAsia="en-US"/>
              </w:rPr>
              <w:t>Асоциираните партньори (когато е приложимо), са допустими съгласно Условията за кандидатстване</w:t>
            </w:r>
            <w:r w:rsidRPr="006113D3">
              <w:rPr>
                <w:rFonts w:eastAsia="Times New Roman"/>
              </w:rPr>
              <w:t>.</w:t>
            </w:r>
          </w:p>
        </w:tc>
        <w:tc>
          <w:tcPr>
            <w:tcW w:w="348" w:type="pct"/>
          </w:tcPr>
          <w:p w14:paraId="396882FA"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557" w:type="pct"/>
          </w:tcPr>
          <w:p w14:paraId="7975797F"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360" w:type="pct"/>
          </w:tcPr>
          <w:p w14:paraId="2AC304AF" w14:textId="77777777" w:rsidR="009D4222" w:rsidRPr="009D4222" w:rsidRDefault="009D4222" w:rsidP="009D4222">
            <w:pPr>
              <w:spacing w:after="120"/>
              <w:jc w:val="center"/>
              <w:rPr>
                <w:rFonts w:eastAsia="Times New Roman"/>
                <w:sz w:val="24"/>
                <w:szCs w:val="24"/>
                <w:lang w:eastAsia="en-US"/>
              </w:rPr>
            </w:pPr>
            <w:r w:rsidRPr="009D4222">
              <w:rPr>
                <w:rFonts w:eastAsia="Times New Roman"/>
                <w:sz w:val="24"/>
                <w:szCs w:val="24"/>
                <w:lang w:eastAsia="en-US"/>
              </w:rPr>
              <w:fldChar w:fldCharType="begin">
                <w:ffData>
                  <w:name w:val=""/>
                  <w:enabled/>
                  <w:calcOnExit/>
                  <w:checkBox>
                    <w:sizeAuto/>
                    <w:default w:val="0"/>
                  </w:checkBox>
                </w:ffData>
              </w:fldChar>
            </w:r>
            <w:r w:rsidRPr="009D4222">
              <w:rPr>
                <w:rFonts w:eastAsia="Times New Roman"/>
                <w:sz w:val="24"/>
                <w:szCs w:val="24"/>
                <w:lang w:eastAsia="en-US"/>
              </w:rPr>
              <w:instrText xml:space="preserve"> FORMCHECKBOX </w:instrText>
            </w:r>
            <w:r w:rsidR="004C0747">
              <w:rPr>
                <w:rFonts w:eastAsia="Times New Roman"/>
                <w:sz w:val="24"/>
                <w:szCs w:val="24"/>
                <w:lang w:eastAsia="en-US"/>
              </w:rPr>
            </w:r>
            <w:r w:rsidR="004C0747">
              <w:rPr>
                <w:rFonts w:eastAsia="Times New Roman"/>
                <w:sz w:val="24"/>
                <w:szCs w:val="24"/>
                <w:lang w:eastAsia="en-US"/>
              </w:rPr>
              <w:fldChar w:fldCharType="separate"/>
            </w:r>
            <w:r w:rsidRPr="009D4222">
              <w:rPr>
                <w:rFonts w:eastAsia="Times New Roman"/>
                <w:sz w:val="24"/>
                <w:szCs w:val="24"/>
                <w:lang w:eastAsia="en-US"/>
              </w:rPr>
              <w:fldChar w:fldCharType="end"/>
            </w:r>
          </w:p>
        </w:tc>
      </w:tr>
      <w:tr w:rsidR="009D4222" w:rsidRPr="009D4222" w14:paraId="1F3F47CA" w14:textId="77777777" w:rsidTr="00DD49E8">
        <w:trPr>
          <w:trHeight w:val="338"/>
        </w:trPr>
        <w:tc>
          <w:tcPr>
            <w:tcW w:w="3735" w:type="pct"/>
          </w:tcPr>
          <w:p w14:paraId="4BD71A56" w14:textId="77777777" w:rsidR="009D4222" w:rsidRPr="006113D3" w:rsidRDefault="009D4222" w:rsidP="009D4222">
            <w:pPr>
              <w:numPr>
                <w:ilvl w:val="0"/>
                <w:numId w:val="1"/>
              </w:numPr>
              <w:tabs>
                <w:tab w:val="left" w:pos="-284"/>
              </w:tabs>
              <w:spacing w:after="120"/>
              <w:jc w:val="both"/>
              <w:rPr>
                <w:rFonts w:eastAsia="Times New Roman"/>
                <w:sz w:val="24"/>
                <w:szCs w:val="24"/>
                <w:lang w:eastAsia="en-US"/>
              </w:rPr>
            </w:pPr>
            <w:r w:rsidRPr="006113D3">
              <w:rPr>
                <w:rFonts w:eastAsia="Times New Roman"/>
                <w:sz w:val="24"/>
                <w:szCs w:val="24"/>
                <w:lang w:eastAsia="en-US"/>
              </w:rPr>
              <w:t xml:space="preserve">Проектното предложение отговаря на изискванията за териториален обхват, съгласно Условията за кандидатстване. </w:t>
            </w:r>
          </w:p>
        </w:tc>
        <w:tc>
          <w:tcPr>
            <w:tcW w:w="348" w:type="pct"/>
          </w:tcPr>
          <w:p w14:paraId="161A4410"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557" w:type="pct"/>
          </w:tcPr>
          <w:p w14:paraId="08B1E618"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360" w:type="pct"/>
          </w:tcPr>
          <w:p w14:paraId="2BD4D6C0" w14:textId="77777777" w:rsidR="009D4222" w:rsidRPr="009D4222" w:rsidRDefault="009D4222" w:rsidP="009D4222">
            <w:pPr>
              <w:spacing w:after="120"/>
              <w:jc w:val="center"/>
              <w:rPr>
                <w:rFonts w:eastAsia="Times New Roman"/>
                <w:sz w:val="24"/>
                <w:szCs w:val="24"/>
                <w:lang w:eastAsia="en-US"/>
              </w:rPr>
            </w:pPr>
          </w:p>
        </w:tc>
      </w:tr>
      <w:tr w:rsidR="009D4222" w:rsidRPr="009D4222" w14:paraId="3FEA6F0C" w14:textId="77777777" w:rsidTr="00DD49E8">
        <w:trPr>
          <w:trHeight w:val="338"/>
        </w:trPr>
        <w:tc>
          <w:tcPr>
            <w:tcW w:w="3735" w:type="pct"/>
          </w:tcPr>
          <w:p w14:paraId="59B1C129" w14:textId="77777777" w:rsidR="009D4222" w:rsidRPr="009D4222" w:rsidRDefault="009D4222" w:rsidP="009D4222">
            <w:pPr>
              <w:numPr>
                <w:ilvl w:val="0"/>
                <w:numId w:val="1"/>
              </w:numPr>
              <w:tabs>
                <w:tab w:val="left" w:pos="-284"/>
              </w:tabs>
              <w:jc w:val="both"/>
              <w:rPr>
                <w:rFonts w:eastAsia="Times New Roman"/>
                <w:sz w:val="24"/>
                <w:szCs w:val="24"/>
                <w:lang w:eastAsia="en-US"/>
              </w:rPr>
            </w:pPr>
            <w:r w:rsidRPr="009D4222">
              <w:rPr>
                <w:rFonts w:eastAsia="Times New Roman"/>
                <w:sz w:val="24"/>
                <w:szCs w:val="24"/>
                <w:lang w:eastAsia="en-US"/>
              </w:rPr>
              <w:t>Дейностите, включени в проектното предложение, са допустими съгласно Условията за кандидатстване и са описани детайлно,</w:t>
            </w:r>
            <w:r w:rsidRPr="009D4222">
              <w:rPr>
                <w:rFonts w:eastAsia="Times New Roman"/>
              </w:rPr>
              <w:t xml:space="preserve"> </w:t>
            </w:r>
            <w:r w:rsidRPr="009D4222">
              <w:rPr>
                <w:rFonts w:eastAsia="Times New Roman"/>
                <w:sz w:val="24"/>
                <w:szCs w:val="24"/>
                <w:lang w:eastAsia="en-US"/>
              </w:rPr>
              <w:t>включително начините за изпълнението им и резултатите от тях.</w:t>
            </w:r>
          </w:p>
          <w:p w14:paraId="134C2541" w14:textId="77777777" w:rsidR="009D4222" w:rsidRPr="009D4222" w:rsidRDefault="009D4222" w:rsidP="009D4222">
            <w:pPr>
              <w:tabs>
                <w:tab w:val="left" w:pos="-284"/>
              </w:tabs>
              <w:spacing w:before="120" w:after="120"/>
              <w:jc w:val="both"/>
              <w:rPr>
                <w:rFonts w:eastAsia="Times New Roman"/>
                <w:color w:val="FF0000"/>
                <w:sz w:val="24"/>
                <w:szCs w:val="24"/>
                <w:lang w:eastAsia="en-US"/>
              </w:rPr>
            </w:pPr>
            <w:r w:rsidRPr="009D4222">
              <w:rPr>
                <w:rFonts w:eastAsia="Times New Roman"/>
                <w:i/>
                <w:sz w:val="24"/>
                <w:szCs w:val="24"/>
                <w:lang w:eastAsia="en-US"/>
              </w:rPr>
              <w:t>В случай че проектното предложение съдържа недопустими дейности, тези дейности,</w:t>
            </w:r>
            <w:r w:rsidRPr="009D4222">
              <w:rPr>
                <w:rFonts w:eastAsia="Times New Roman"/>
              </w:rPr>
              <w:t xml:space="preserve"> </w:t>
            </w:r>
            <w:r w:rsidRPr="009D4222">
              <w:rPr>
                <w:rFonts w:eastAsia="Times New Roman"/>
                <w:i/>
                <w:sz w:val="24"/>
                <w:szCs w:val="24"/>
                <w:lang w:eastAsia="en-US"/>
              </w:rPr>
              <w:t>както и предвидените разходи за тях, следва да бъдат отстранени.</w:t>
            </w:r>
          </w:p>
        </w:tc>
        <w:tc>
          <w:tcPr>
            <w:tcW w:w="348" w:type="pct"/>
          </w:tcPr>
          <w:p w14:paraId="6B3DDC8B"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557" w:type="pct"/>
          </w:tcPr>
          <w:p w14:paraId="3F42A799"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360" w:type="pct"/>
          </w:tcPr>
          <w:p w14:paraId="7B247005" w14:textId="77777777" w:rsidR="009D4222" w:rsidRPr="009D4222" w:rsidRDefault="009D4222" w:rsidP="009D4222">
            <w:pPr>
              <w:spacing w:after="120"/>
              <w:jc w:val="center"/>
              <w:rPr>
                <w:rFonts w:eastAsia="Times New Roman"/>
                <w:sz w:val="24"/>
                <w:szCs w:val="24"/>
                <w:lang w:eastAsia="en-US"/>
              </w:rPr>
            </w:pPr>
          </w:p>
        </w:tc>
      </w:tr>
      <w:tr w:rsidR="009D4222" w:rsidRPr="009D4222" w14:paraId="6413CC89" w14:textId="77777777" w:rsidTr="00DD49E8">
        <w:trPr>
          <w:trHeight w:val="338"/>
        </w:trPr>
        <w:tc>
          <w:tcPr>
            <w:tcW w:w="3735" w:type="pct"/>
          </w:tcPr>
          <w:p w14:paraId="1FB2E352" w14:textId="77777777" w:rsidR="009D4222" w:rsidRPr="009D4222" w:rsidRDefault="009D4222" w:rsidP="009D4222">
            <w:pPr>
              <w:numPr>
                <w:ilvl w:val="0"/>
                <w:numId w:val="1"/>
              </w:numPr>
              <w:tabs>
                <w:tab w:val="left" w:pos="-284"/>
              </w:tabs>
              <w:jc w:val="both"/>
              <w:rPr>
                <w:rFonts w:eastAsia="Times New Roman"/>
                <w:sz w:val="24"/>
                <w:szCs w:val="24"/>
                <w:lang w:eastAsia="en-US"/>
              </w:rPr>
            </w:pPr>
            <w:r w:rsidRPr="009D4222">
              <w:rPr>
                <w:rFonts w:eastAsia="Times New Roman"/>
                <w:sz w:val="24"/>
                <w:szCs w:val="24"/>
                <w:lang w:eastAsia="en-US"/>
              </w:rPr>
              <w:t xml:space="preserve">Дейностите по проекта НЕ </w:t>
            </w:r>
            <w:r w:rsidRPr="009D4222">
              <w:rPr>
                <w:rFonts w:eastAsia="Times New Roman"/>
                <w:sz w:val="24"/>
                <w:szCs w:val="24"/>
                <w:lang w:eastAsia="pl-PL"/>
              </w:rPr>
              <w:t xml:space="preserve">са </w:t>
            </w:r>
            <w:r w:rsidRPr="009D4222">
              <w:rPr>
                <w:rFonts w:eastAsia="Times New Roman"/>
                <w:sz w:val="24"/>
                <w:szCs w:val="24"/>
                <w:lang w:eastAsia="en-US"/>
              </w:rPr>
              <w:t xml:space="preserve">финансирани </w:t>
            </w:r>
            <w:r w:rsidRPr="009D4222">
              <w:rPr>
                <w:rFonts w:eastAsia="Times New Roman"/>
                <w:sz w:val="24"/>
                <w:szCs w:val="24"/>
                <w:lang w:eastAsia="pl-PL"/>
              </w:rPr>
              <w:t xml:space="preserve">със средства от Европейските фондове при споделено управление или чрез други инструменти на Европейския съюз в съответствие с чл. 63, параграф 9 от Регламент (ЕС) 2021/1060, както и с други публични средства, и НЕ </w:t>
            </w:r>
            <w:r w:rsidRPr="009D4222">
              <w:rPr>
                <w:rFonts w:eastAsia="Times New Roman"/>
                <w:sz w:val="24"/>
                <w:szCs w:val="24"/>
                <w:lang w:eastAsia="en-US"/>
              </w:rPr>
              <w:t xml:space="preserve">са били физически завършени или изцяло осъществени преди подаването на проектното предложение за финансиране по програмата, </w:t>
            </w:r>
            <w:r w:rsidRPr="009D4222">
              <w:rPr>
                <w:rFonts w:eastAsia="Times New Roman"/>
                <w:sz w:val="24"/>
                <w:szCs w:val="24"/>
                <w:lang w:eastAsia="en-US"/>
              </w:rPr>
              <w:lastRenderedPageBreak/>
              <w:t>независимо дали всички свързани плащания са направени от конкретния бенефициент или не.</w:t>
            </w:r>
          </w:p>
          <w:p w14:paraId="2CC790F7" w14:textId="77777777" w:rsidR="009D4222" w:rsidRPr="009D4222" w:rsidRDefault="009D4222" w:rsidP="009D4222">
            <w:pPr>
              <w:tabs>
                <w:tab w:val="left" w:pos="-284"/>
              </w:tabs>
              <w:spacing w:before="120" w:after="120"/>
              <w:jc w:val="both"/>
              <w:rPr>
                <w:rFonts w:eastAsia="Times New Roman"/>
                <w:sz w:val="24"/>
                <w:szCs w:val="24"/>
                <w:lang w:eastAsia="en-US"/>
              </w:rPr>
            </w:pPr>
            <w:r w:rsidRPr="009D4222">
              <w:rPr>
                <w:rFonts w:eastAsia="Times New Roman"/>
                <w:i/>
                <w:sz w:val="24"/>
                <w:szCs w:val="24"/>
                <w:lang w:eastAsia="en-US"/>
              </w:rPr>
              <w:t xml:space="preserve">Проверява се въз основа на представената Декларация на кандидата – Приложение </w:t>
            </w:r>
            <w:r w:rsidRPr="009D4222">
              <w:rPr>
                <w:rFonts w:eastAsia="Times New Roman"/>
                <w:i/>
                <w:sz w:val="24"/>
                <w:szCs w:val="24"/>
                <w:lang w:val="en-US" w:eastAsia="en-US"/>
              </w:rPr>
              <w:t>I</w:t>
            </w:r>
            <w:r w:rsidRPr="009D4222">
              <w:rPr>
                <w:rFonts w:eastAsia="Times New Roman"/>
                <w:i/>
                <w:sz w:val="24"/>
                <w:szCs w:val="24"/>
                <w:lang w:eastAsia="en-US"/>
              </w:rPr>
              <w:t xml:space="preserve"> към Условията за кандидатстване.</w:t>
            </w:r>
          </w:p>
        </w:tc>
        <w:tc>
          <w:tcPr>
            <w:tcW w:w="348" w:type="pct"/>
          </w:tcPr>
          <w:p w14:paraId="7F1114D7"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lastRenderedPageBreak/>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557" w:type="pct"/>
          </w:tcPr>
          <w:p w14:paraId="4D597663"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360" w:type="pct"/>
          </w:tcPr>
          <w:p w14:paraId="7C1F9E96" w14:textId="77777777" w:rsidR="009D4222" w:rsidRPr="009D4222" w:rsidRDefault="009D4222" w:rsidP="009D4222">
            <w:pPr>
              <w:spacing w:after="120"/>
              <w:jc w:val="center"/>
              <w:rPr>
                <w:rFonts w:eastAsia="Times New Roman"/>
                <w:sz w:val="24"/>
                <w:szCs w:val="24"/>
                <w:lang w:eastAsia="en-US"/>
              </w:rPr>
            </w:pPr>
          </w:p>
        </w:tc>
      </w:tr>
      <w:tr w:rsidR="009D4222" w:rsidRPr="009D4222" w14:paraId="68CD35E4" w14:textId="77777777" w:rsidTr="00DD49E8">
        <w:trPr>
          <w:trHeight w:val="338"/>
        </w:trPr>
        <w:tc>
          <w:tcPr>
            <w:tcW w:w="3735" w:type="pct"/>
          </w:tcPr>
          <w:p w14:paraId="669AA146" w14:textId="77777777" w:rsidR="009D4222" w:rsidRPr="009D4222" w:rsidRDefault="009D4222" w:rsidP="009D4222">
            <w:pPr>
              <w:numPr>
                <w:ilvl w:val="0"/>
                <w:numId w:val="1"/>
              </w:numPr>
              <w:jc w:val="both"/>
              <w:rPr>
                <w:rFonts w:eastAsia="Times New Roman"/>
                <w:sz w:val="24"/>
                <w:szCs w:val="24"/>
              </w:rPr>
            </w:pPr>
            <w:r w:rsidRPr="009D4222">
              <w:rPr>
                <w:rFonts w:eastAsia="Times New Roman"/>
                <w:sz w:val="24"/>
                <w:szCs w:val="24"/>
              </w:rPr>
              <w:t>В проектното предложение са включени релевантните индикатори за краен продукт и за резултат съгласно Условията за кандидатстване с положителни целеви стойности, различни от 0.</w:t>
            </w:r>
          </w:p>
          <w:p w14:paraId="5529DDC9" w14:textId="77777777" w:rsidR="009D4222" w:rsidRPr="009D4222" w:rsidRDefault="009D4222" w:rsidP="009D4222">
            <w:pPr>
              <w:spacing w:before="120"/>
              <w:jc w:val="both"/>
              <w:rPr>
                <w:rFonts w:eastAsia="Times New Roman"/>
                <w:sz w:val="24"/>
                <w:szCs w:val="24"/>
              </w:rPr>
            </w:pPr>
            <w:r w:rsidRPr="009D4222">
              <w:rPr>
                <w:rFonts w:eastAsia="Times New Roman"/>
                <w:i/>
                <w:iCs/>
                <w:sz w:val="24"/>
                <w:szCs w:val="24"/>
              </w:rPr>
              <w:t>Присъединените индикатори отговарят на категорията регион, избрана от кандидата за реализиране на проектните дейности - регион в преход и/или по-слабо развит регион.</w:t>
            </w:r>
          </w:p>
        </w:tc>
        <w:tc>
          <w:tcPr>
            <w:tcW w:w="348" w:type="pct"/>
          </w:tcPr>
          <w:p w14:paraId="422E3C50" w14:textId="77777777" w:rsidR="009D4222" w:rsidRPr="009D4222" w:rsidRDefault="009D4222" w:rsidP="009D4222">
            <w:pPr>
              <w:spacing w:after="120"/>
              <w:jc w:val="center"/>
              <w:rPr>
                <w:rFonts w:eastAsia="Times New Roman"/>
                <w:b/>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557" w:type="pct"/>
          </w:tcPr>
          <w:p w14:paraId="02CCB02B" w14:textId="77777777" w:rsidR="009D4222" w:rsidRPr="009D4222" w:rsidRDefault="009D4222" w:rsidP="009D4222">
            <w:pPr>
              <w:spacing w:after="120"/>
              <w:jc w:val="center"/>
              <w:rPr>
                <w:rFonts w:eastAsia="Times New Roman"/>
                <w:b/>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360" w:type="pct"/>
          </w:tcPr>
          <w:p w14:paraId="018F12B4" w14:textId="77777777" w:rsidR="009D4222" w:rsidRPr="009D4222" w:rsidRDefault="009D4222" w:rsidP="009D4222">
            <w:pPr>
              <w:spacing w:after="120"/>
              <w:jc w:val="center"/>
              <w:rPr>
                <w:rFonts w:eastAsia="Times New Roman"/>
                <w:sz w:val="24"/>
                <w:szCs w:val="24"/>
                <w:lang w:eastAsia="en-US"/>
              </w:rPr>
            </w:pPr>
          </w:p>
        </w:tc>
      </w:tr>
      <w:tr w:rsidR="009D4222" w:rsidRPr="009D4222" w14:paraId="6E59B7E6" w14:textId="77777777" w:rsidTr="00DD49E8">
        <w:trPr>
          <w:trHeight w:val="338"/>
        </w:trPr>
        <w:tc>
          <w:tcPr>
            <w:tcW w:w="3735" w:type="pct"/>
            <w:tcBorders>
              <w:top w:val="single" w:sz="4" w:space="0" w:color="auto"/>
              <w:left w:val="single" w:sz="4" w:space="0" w:color="auto"/>
              <w:bottom w:val="single" w:sz="4" w:space="0" w:color="auto"/>
              <w:right w:val="single" w:sz="4" w:space="0" w:color="auto"/>
            </w:tcBorders>
          </w:tcPr>
          <w:p w14:paraId="23996D00" w14:textId="77777777" w:rsidR="009D4222" w:rsidRPr="009D4222" w:rsidRDefault="009D4222" w:rsidP="009D4222">
            <w:pPr>
              <w:numPr>
                <w:ilvl w:val="0"/>
                <w:numId w:val="1"/>
              </w:numPr>
              <w:tabs>
                <w:tab w:val="left" w:pos="-284"/>
              </w:tabs>
              <w:jc w:val="both"/>
              <w:rPr>
                <w:rFonts w:eastAsia="Times New Roman"/>
                <w:sz w:val="24"/>
                <w:szCs w:val="24"/>
                <w:lang w:eastAsia="pl-PL"/>
              </w:rPr>
            </w:pPr>
            <w:r w:rsidRPr="009D4222">
              <w:rPr>
                <w:rFonts w:eastAsia="Times New Roman"/>
                <w:sz w:val="24"/>
                <w:szCs w:val="24"/>
                <w:lang w:eastAsia="pl-PL"/>
              </w:rPr>
              <w:t xml:space="preserve">Кандидатът разполага с </w:t>
            </w:r>
            <w:r w:rsidRPr="009D4222">
              <w:rPr>
                <w:rFonts w:eastAsia="Times New Roman"/>
                <w:b/>
                <w:bCs/>
                <w:sz w:val="24"/>
                <w:szCs w:val="24"/>
                <w:lang w:eastAsia="pl-PL"/>
              </w:rPr>
              <w:t>необходимите финансови ресурси (финансов капацитет) и механизми за устойчивост</w:t>
            </w:r>
            <w:r w:rsidRPr="009D4222">
              <w:rPr>
                <w:rFonts w:eastAsia="Times New Roman"/>
                <w:sz w:val="24"/>
                <w:szCs w:val="24"/>
                <w:lang w:eastAsia="pl-PL"/>
              </w:rPr>
              <w:t xml:space="preserve">, позволяващи да се изпълнят предложените в проектното предложение дейности и да се гарантира тяхната финансова устойчивост. </w:t>
            </w:r>
          </w:p>
          <w:p w14:paraId="4FF7656D" w14:textId="77777777" w:rsidR="009D4222" w:rsidRPr="009D4222" w:rsidRDefault="009D4222" w:rsidP="009D4222">
            <w:pPr>
              <w:tabs>
                <w:tab w:val="left" w:pos="-284"/>
              </w:tabs>
              <w:spacing w:before="120"/>
              <w:jc w:val="both"/>
              <w:rPr>
                <w:rFonts w:eastAsia="Times New Roman"/>
                <w:i/>
                <w:sz w:val="24"/>
                <w:szCs w:val="24"/>
                <w:lang w:eastAsia="pl-PL"/>
              </w:rPr>
            </w:pPr>
            <w:r w:rsidRPr="009D4222">
              <w:rPr>
                <w:rFonts w:eastAsia="Times New Roman"/>
                <w:i/>
                <w:sz w:val="24"/>
                <w:szCs w:val="24"/>
                <w:lang w:eastAsia="pl-PL"/>
              </w:rPr>
              <w:t>Счита се, че кандидатът разполага с финансов капацитет, в случай че неговият оборот с натрупване през последните три  приключили финансови години преди датата на кандидатстване е поне 30 % от стойността на исканото финансиране по проекта.</w:t>
            </w:r>
          </w:p>
          <w:p w14:paraId="60FAEAED" w14:textId="77777777" w:rsidR="009D4222" w:rsidRPr="009D4222" w:rsidRDefault="009D4222" w:rsidP="009D4222">
            <w:pPr>
              <w:tabs>
                <w:tab w:val="left" w:pos="-284"/>
              </w:tabs>
              <w:spacing w:before="120"/>
              <w:jc w:val="both"/>
              <w:rPr>
                <w:rFonts w:eastAsia="Times New Roman"/>
                <w:i/>
                <w:sz w:val="24"/>
                <w:szCs w:val="24"/>
                <w:lang w:eastAsia="pl-PL"/>
              </w:rPr>
            </w:pPr>
            <w:r w:rsidRPr="009D4222">
              <w:rPr>
                <w:rFonts w:eastAsia="Times New Roman"/>
                <w:i/>
                <w:sz w:val="24"/>
                <w:szCs w:val="24"/>
                <w:lang w:eastAsia="pl-PL"/>
              </w:rPr>
              <w:t>За кандидат – държавно/общинско училище финансовият капацитет се оценява на база на касовото изпълнение на бюджета им за последните три приключили финансови години към момента на кандидатстването.</w:t>
            </w:r>
          </w:p>
          <w:p w14:paraId="15136842" w14:textId="77777777" w:rsidR="009D4222" w:rsidRPr="009D4222" w:rsidRDefault="009D4222" w:rsidP="009D4222">
            <w:pPr>
              <w:tabs>
                <w:tab w:val="left" w:pos="-284"/>
              </w:tabs>
              <w:spacing w:before="120"/>
              <w:jc w:val="both"/>
              <w:rPr>
                <w:rFonts w:eastAsia="Times New Roman"/>
                <w:i/>
                <w:sz w:val="24"/>
                <w:szCs w:val="24"/>
                <w:lang w:eastAsia="pl-PL"/>
              </w:rPr>
            </w:pPr>
            <w:r w:rsidRPr="009D4222">
              <w:rPr>
                <w:rFonts w:eastAsia="Times New Roman"/>
                <w:i/>
                <w:sz w:val="24"/>
                <w:szCs w:val="24"/>
                <w:lang w:eastAsia="pl-PL"/>
              </w:rPr>
              <w:t>За кандидат - частно училище финансовият капацитет се оценява на база на оборота му за последните три приключили финансови години, вкл. финансирането от държавния бюджет, към момента на кандидатстването.</w:t>
            </w:r>
          </w:p>
          <w:p w14:paraId="24935D82" w14:textId="77777777" w:rsidR="009D4222" w:rsidRPr="009D4222" w:rsidRDefault="009D4222" w:rsidP="009D4222">
            <w:pPr>
              <w:tabs>
                <w:tab w:val="left" w:pos="-284"/>
              </w:tabs>
              <w:spacing w:before="120"/>
              <w:jc w:val="both"/>
              <w:rPr>
                <w:rFonts w:eastAsia="Times New Roman"/>
                <w:i/>
                <w:sz w:val="24"/>
                <w:szCs w:val="24"/>
                <w:highlight w:val="yellow"/>
                <w:lang w:eastAsia="pl-PL"/>
              </w:rPr>
            </w:pPr>
            <w:r w:rsidRPr="009D4222">
              <w:rPr>
                <w:rFonts w:eastAsia="Times New Roman"/>
                <w:i/>
                <w:sz w:val="24"/>
                <w:szCs w:val="24"/>
                <w:lang w:eastAsia="pl-PL"/>
              </w:rPr>
              <w:t>Финансовият капацитет на кандидата се оценява на база представените счетоводни документи и служебната проверка по критерий №9.</w:t>
            </w:r>
          </w:p>
          <w:p w14:paraId="4476FA2D" w14:textId="77777777" w:rsidR="009D4222" w:rsidRPr="009D4222" w:rsidRDefault="009D4222" w:rsidP="009D4222">
            <w:pPr>
              <w:tabs>
                <w:tab w:val="left" w:pos="-284"/>
              </w:tabs>
              <w:spacing w:before="120"/>
              <w:jc w:val="both"/>
              <w:rPr>
                <w:rFonts w:eastAsia="Times New Roman"/>
                <w:i/>
                <w:sz w:val="24"/>
                <w:szCs w:val="24"/>
              </w:rPr>
            </w:pPr>
            <w:r w:rsidRPr="009D4222">
              <w:rPr>
                <w:rFonts w:eastAsia="Times New Roman"/>
                <w:i/>
                <w:sz w:val="24"/>
                <w:szCs w:val="24"/>
                <w:lang w:eastAsia="pl-PL"/>
              </w:rPr>
              <w:t xml:space="preserve">Счита се, че са налице механизми за устойчивост, когато кандидатът е посочил във Формуляра за кандидатстване, секция „Допълнителна информация“, </w:t>
            </w:r>
            <w:r w:rsidRPr="009D4222">
              <w:rPr>
                <w:rFonts w:eastAsia="Times New Roman"/>
                <w:i/>
                <w:sz w:val="24"/>
                <w:szCs w:val="24"/>
              </w:rPr>
              <w:t>необходима за оценка на проектното предложение,</w:t>
            </w:r>
            <w:r w:rsidRPr="009D4222">
              <w:rPr>
                <w:rFonts w:eastAsia="Times New Roman"/>
                <w:i/>
                <w:sz w:val="24"/>
                <w:szCs w:val="24"/>
                <w:lang w:eastAsia="pl-PL"/>
              </w:rPr>
              <w:t xml:space="preserve"> поле „Устойчивост“, </w:t>
            </w:r>
            <w:r w:rsidRPr="009D4222">
              <w:rPr>
                <w:rFonts w:eastAsia="Times New Roman"/>
                <w:i/>
                <w:iCs/>
                <w:sz w:val="24"/>
                <w:szCs w:val="24"/>
              </w:rPr>
              <w:t xml:space="preserve">начините, чрез които ще </w:t>
            </w:r>
            <w:r w:rsidRPr="009D4222">
              <w:rPr>
                <w:rFonts w:eastAsia="Times New Roman"/>
                <w:i/>
                <w:iCs/>
                <w:sz w:val="24"/>
                <w:szCs w:val="24"/>
                <w:lang w:eastAsia="en-US"/>
              </w:rPr>
              <w:t>осигури</w:t>
            </w:r>
            <w:r w:rsidRPr="009D4222">
              <w:rPr>
                <w:rFonts w:eastAsia="Times New Roman"/>
                <w:i/>
                <w:iCs/>
                <w:sz w:val="24"/>
                <w:szCs w:val="24"/>
              </w:rPr>
              <w:t xml:space="preserve"> възможност ползите от проекта за целевите групи да продължат да съществуват и след края на финансирането по проекта, и е посочил </w:t>
            </w:r>
            <w:r w:rsidRPr="009D4222">
              <w:rPr>
                <w:rFonts w:eastAsia="Times New Roman"/>
                <w:i/>
                <w:sz w:val="24"/>
                <w:szCs w:val="24"/>
                <w:lang w:eastAsia="pl-PL"/>
              </w:rPr>
              <w:t>потенциалните източници за финансиране след приключване на проекта и те са реалистични и надеждни.</w:t>
            </w:r>
          </w:p>
        </w:tc>
        <w:tc>
          <w:tcPr>
            <w:tcW w:w="348" w:type="pct"/>
            <w:tcBorders>
              <w:top w:val="single" w:sz="4" w:space="0" w:color="auto"/>
              <w:left w:val="single" w:sz="4" w:space="0" w:color="auto"/>
              <w:bottom w:val="single" w:sz="4" w:space="0" w:color="auto"/>
              <w:right w:val="single" w:sz="4" w:space="0" w:color="auto"/>
            </w:tcBorders>
          </w:tcPr>
          <w:p w14:paraId="236861CC"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557" w:type="pct"/>
            <w:tcBorders>
              <w:top w:val="single" w:sz="4" w:space="0" w:color="auto"/>
              <w:left w:val="single" w:sz="4" w:space="0" w:color="auto"/>
              <w:bottom w:val="single" w:sz="4" w:space="0" w:color="auto"/>
              <w:right w:val="single" w:sz="4" w:space="0" w:color="auto"/>
            </w:tcBorders>
          </w:tcPr>
          <w:p w14:paraId="767C9397"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360" w:type="pct"/>
            <w:tcBorders>
              <w:top w:val="single" w:sz="4" w:space="0" w:color="auto"/>
              <w:left w:val="single" w:sz="4" w:space="0" w:color="auto"/>
              <w:bottom w:val="single" w:sz="4" w:space="0" w:color="auto"/>
              <w:right w:val="single" w:sz="4" w:space="0" w:color="auto"/>
            </w:tcBorders>
          </w:tcPr>
          <w:p w14:paraId="243708CF" w14:textId="77777777" w:rsidR="009D4222" w:rsidRPr="009D4222" w:rsidRDefault="009D4222" w:rsidP="009D4222">
            <w:pPr>
              <w:spacing w:after="120"/>
              <w:jc w:val="center"/>
              <w:rPr>
                <w:rFonts w:eastAsia="Times New Roman"/>
                <w:sz w:val="24"/>
                <w:szCs w:val="24"/>
                <w:lang w:eastAsia="en-US"/>
              </w:rPr>
            </w:pPr>
          </w:p>
        </w:tc>
      </w:tr>
      <w:tr w:rsidR="009D4222" w:rsidRPr="009D4222" w14:paraId="3CA99BC9" w14:textId="77777777" w:rsidTr="00DD49E8">
        <w:trPr>
          <w:trHeight w:val="338"/>
        </w:trPr>
        <w:tc>
          <w:tcPr>
            <w:tcW w:w="3735" w:type="pct"/>
            <w:tcBorders>
              <w:top w:val="single" w:sz="4" w:space="0" w:color="auto"/>
              <w:left w:val="single" w:sz="4" w:space="0" w:color="auto"/>
              <w:bottom w:val="single" w:sz="4" w:space="0" w:color="auto"/>
              <w:right w:val="single" w:sz="4" w:space="0" w:color="auto"/>
            </w:tcBorders>
          </w:tcPr>
          <w:p w14:paraId="02F0F66F" w14:textId="77777777" w:rsidR="009D4222" w:rsidRPr="009D4222" w:rsidRDefault="009D4222" w:rsidP="009D4222">
            <w:pPr>
              <w:numPr>
                <w:ilvl w:val="0"/>
                <w:numId w:val="1"/>
              </w:numPr>
              <w:tabs>
                <w:tab w:val="left" w:pos="-284"/>
              </w:tabs>
              <w:spacing w:after="120"/>
              <w:jc w:val="both"/>
              <w:rPr>
                <w:rFonts w:eastAsia="Times New Roman"/>
                <w:b/>
                <w:bCs/>
                <w:sz w:val="24"/>
                <w:szCs w:val="24"/>
              </w:rPr>
            </w:pPr>
            <w:r w:rsidRPr="009D4222">
              <w:rPr>
                <w:rFonts w:eastAsia="Times New Roman"/>
                <w:b/>
                <w:bCs/>
                <w:sz w:val="24"/>
                <w:szCs w:val="24"/>
              </w:rPr>
              <w:t>Административен капацитет:</w:t>
            </w:r>
          </w:p>
          <w:p w14:paraId="712AA7CF" w14:textId="77777777" w:rsidR="009D4222" w:rsidRPr="009D4222" w:rsidRDefault="009D4222" w:rsidP="009D4222">
            <w:pPr>
              <w:tabs>
                <w:tab w:val="left" w:pos="-284"/>
              </w:tabs>
              <w:spacing w:after="120"/>
              <w:jc w:val="both"/>
              <w:rPr>
                <w:rFonts w:eastAsia="Times New Roman"/>
                <w:sz w:val="24"/>
                <w:szCs w:val="24"/>
                <w:lang w:eastAsia="pl-PL"/>
              </w:rPr>
            </w:pPr>
            <w:r w:rsidRPr="009D4222">
              <w:rPr>
                <w:rFonts w:eastAsia="Times New Roman"/>
                <w:sz w:val="24"/>
                <w:szCs w:val="24"/>
                <w:lang w:eastAsia="en-US"/>
              </w:rPr>
              <w:t>Кандидатът</w:t>
            </w:r>
            <w:r w:rsidRPr="009D4222">
              <w:rPr>
                <w:rFonts w:eastAsia="Times New Roman"/>
                <w:sz w:val="24"/>
                <w:szCs w:val="24"/>
                <w:lang w:eastAsia="pl-PL"/>
              </w:rPr>
              <w:t xml:space="preserve"> разполагат с административен капацитет.</w:t>
            </w:r>
          </w:p>
          <w:p w14:paraId="0C74A5D8" w14:textId="77777777" w:rsidR="009D4222" w:rsidRPr="009D4222" w:rsidRDefault="009D4222" w:rsidP="009D4222">
            <w:pPr>
              <w:tabs>
                <w:tab w:val="left" w:pos="-284"/>
              </w:tabs>
              <w:spacing w:after="120"/>
              <w:jc w:val="both"/>
              <w:rPr>
                <w:rFonts w:eastAsia="Times New Roman"/>
              </w:rPr>
            </w:pPr>
            <w:r w:rsidRPr="009D4222">
              <w:rPr>
                <w:rFonts w:eastAsia="Times New Roman"/>
                <w:i/>
                <w:sz w:val="24"/>
                <w:szCs w:val="24"/>
                <w:lang w:eastAsia="pl-PL"/>
              </w:rPr>
              <w:t>Счита се, че  е налице административен капацитет за изпълнение на проекта, в случай че всеки от предложените експерти в основния екип за организация и управление (</w:t>
            </w:r>
            <w:r w:rsidRPr="009D4222">
              <w:rPr>
                <w:rFonts w:eastAsia="Futura Bk"/>
                <w:i/>
                <w:sz w:val="24"/>
                <w:szCs w:val="24"/>
                <w:lang w:eastAsia="zh-CN"/>
              </w:rPr>
              <w:t xml:space="preserve">ръководител на проекта, координатор и счетоводител </w:t>
            </w:r>
            <w:r w:rsidRPr="009D4222">
              <w:rPr>
                <w:rFonts w:eastAsia="Futura Bk"/>
                <w:i/>
                <w:sz w:val="24"/>
                <w:szCs w:val="24"/>
                <w:lang w:eastAsia="zh-CN"/>
              </w:rPr>
              <w:lastRenderedPageBreak/>
              <w:t xml:space="preserve">(финансист) </w:t>
            </w:r>
            <w:r w:rsidRPr="009D4222">
              <w:rPr>
                <w:rFonts w:eastAsia="Times New Roman"/>
                <w:i/>
                <w:sz w:val="24"/>
                <w:szCs w:val="24"/>
                <w:lang w:eastAsia="pl-PL"/>
              </w:rPr>
              <w:t>отговаря на изискванията от Условията за кандидатстване: Ръководителят на проекта има минимум 2 години опит в управлението/изпълнението на сходен тип дейности и/или управление/изпълнение на сходен тип проекти, а останалите двама членове на основния екип имат най-малко 1 година опит в изпълнението на сходен тип дейности и/или управление/изпълнение на сходен тип проекти.</w:t>
            </w:r>
            <w:r w:rsidRPr="009D4222">
              <w:rPr>
                <w:rFonts w:eastAsia="Times New Roman"/>
              </w:rPr>
              <w:t xml:space="preserve"> </w:t>
            </w:r>
          </w:p>
          <w:p w14:paraId="720AFA66" w14:textId="77777777" w:rsidR="009D4222" w:rsidRPr="009D4222" w:rsidRDefault="009D4222" w:rsidP="009D4222">
            <w:pPr>
              <w:tabs>
                <w:tab w:val="left" w:pos="-284"/>
              </w:tabs>
              <w:spacing w:after="120"/>
              <w:jc w:val="both"/>
              <w:rPr>
                <w:rFonts w:eastAsia="Times New Roman"/>
                <w:i/>
                <w:sz w:val="24"/>
                <w:szCs w:val="24"/>
                <w:lang w:eastAsia="pl-PL"/>
              </w:rPr>
            </w:pPr>
            <w:r w:rsidRPr="009D4222">
              <w:rPr>
                <w:rFonts w:eastAsia="Times New Roman"/>
                <w:i/>
                <w:sz w:val="24"/>
                <w:szCs w:val="24"/>
                <w:lang w:eastAsia="pl-PL"/>
              </w:rPr>
              <w:t>Проверката се извършва на база представените автобиографии от всеки от членовете на основния екип за организация и управление.</w:t>
            </w:r>
          </w:p>
          <w:p w14:paraId="2A351E55" w14:textId="77777777" w:rsidR="009D4222" w:rsidRPr="009D4222" w:rsidRDefault="009D4222" w:rsidP="009D4222">
            <w:pPr>
              <w:tabs>
                <w:tab w:val="left" w:pos="-284"/>
              </w:tabs>
              <w:spacing w:after="120"/>
              <w:jc w:val="both"/>
              <w:rPr>
                <w:rFonts w:eastAsia="Times New Roman"/>
                <w:i/>
                <w:sz w:val="24"/>
                <w:szCs w:val="24"/>
                <w:lang w:eastAsia="pl-PL"/>
              </w:rPr>
            </w:pPr>
            <w:r w:rsidRPr="009D4222">
              <w:rPr>
                <w:rFonts w:eastAsia="Times New Roman"/>
                <w:i/>
                <w:sz w:val="24"/>
                <w:szCs w:val="24"/>
                <w:lang w:eastAsia="pl-PL"/>
              </w:rPr>
              <w:t xml:space="preserve">За целите на процедурата под „сходен тип дейности“ следва да се разбират дейности </w:t>
            </w:r>
            <w:r w:rsidRPr="009D4222">
              <w:rPr>
                <w:rFonts w:eastAsia="Courier New"/>
                <w:i/>
                <w:sz w:val="24"/>
                <w:szCs w:val="24"/>
                <w:lang w:eastAsia="zh-CN"/>
              </w:rPr>
              <w:t>в сферата на образованието и/или работата с допустимите целеви групи.</w:t>
            </w:r>
            <w:r w:rsidRPr="009D4222">
              <w:rPr>
                <w:rFonts w:eastAsia="Times New Roman"/>
                <w:i/>
                <w:sz w:val="24"/>
                <w:szCs w:val="24"/>
                <w:lang w:eastAsia="pl-PL"/>
              </w:rPr>
              <w:t xml:space="preserve"> Под „сходен тип проекти“ следва да се разбират проекти със сходни дейности или проекти за допустимите целеви групи като тези по настоящата процедура. За счетоводителя (финансиста) под „сходен тип дейности“ следва да се разбира „извършване на счетоводни/финансови операции съгласно националното законодателство“.</w:t>
            </w:r>
          </w:p>
        </w:tc>
        <w:tc>
          <w:tcPr>
            <w:tcW w:w="348" w:type="pct"/>
            <w:tcBorders>
              <w:top w:val="single" w:sz="4" w:space="0" w:color="auto"/>
              <w:left w:val="single" w:sz="4" w:space="0" w:color="auto"/>
              <w:bottom w:val="single" w:sz="4" w:space="0" w:color="auto"/>
              <w:right w:val="single" w:sz="4" w:space="0" w:color="auto"/>
            </w:tcBorders>
          </w:tcPr>
          <w:p w14:paraId="52D95F58"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lastRenderedPageBreak/>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557" w:type="pct"/>
            <w:tcBorders>
              <w:top w:val="single" w:sz="4" w:space="0" w:color="auto"/>
              <w:left w:val="single" w:sz="4" w:space="0" w:color="auto"/>
              <w:bottom w:val="single" w:sz="4" w:space="0" w:color="auto"/>
              <w:right w:val="single" w:sz="4" w:space="0" w:color="auto"/>
            </w:tcBorders>
          </w:tcPr>
          <w:p w14:paraId="782BA335"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360" w:type="pct"/>
            <w:tcBorders>
              <w:top w:val="single" w:sz="4" w:space="0" w:color="auto"/>
              <w:left w:val="single" w:sz="4" w:space="0" w:color="auto"/>
              <w:bottom w:val="single" w:sz="4" w:space="0" w:color="auto"/>
              <w:right w:val="single" w:sz="4" w:space="0" w:color="auto"/>
            </w:tcBorders>
          </w:tcPr>
          <w:p w14:paraId="3D212C34" w14:textId="77777777" w:rsidR="009D4222" w:rsidRPr="009D4222" w:rsidRDefault="009D4222" w:rsidP="009D4222">
            <w:pPr>
              <w:spacing w:after="120"/>
              <w:jc w:val="center"/>
              <w:rPr>
                <w:rFonts w:eastAsia="Times New Roman"/>
                <w:sz w:val="24"/>
                <w:szCs w:val="24"/>
                <w:lang w:eastAsia="en-US"/>
              </w:rPr>
            </w:pPr>
          </w:p>
        </w:tc>
      </w:tr>
      <w:tr w:rsidR="009D4222" w:rsidRPr="009D4222" w14:paraId="282BD661" w14:textId="77777777" w:rsidTr="00DD49E8">
        <w:trPr>
          <w:trHeight w:val="338"/>
        </w:trPr>
        <w:tc>
          <w:tcPr>
            <w:tcW w:w="3735" w:type="pct"/>
            <w:tcBorders>
              <w:top w:val="single" w:sz="4" w:space="0" w:color="auto"/>
              <w:left w:val="single" w:sz="4" w:space="0" w:color="auto"/>
              <w:bottom w:val="single" w:sz="4" w:space="0" w:color="auto"/>
              <w:right w:val="single" w:sz="4" w:space="0" w:color="auto"/>
            </w:tcBorders>
          </w:tcPr>
          <w:p w14:paraId="51CA4024" w14:textId="77777777" w:rsidR="009D4222" w:rsidRPr="009D4222" w:rsidRDefault="009D4222" w:rsidP="009D4222">
            <w:pPr>
              <w:numPr>
                <w:ilvl w:val="0"/>
                <w:numId w:val="1"/>
              </w:numPr>
              <w:tabs>
                <w:tab w:val="left" w:pos="-284"/>
              </w:tabs>
              <w:spacing w:after="120"/>
              <w:jc w:val="both"/>
              <w:rPr>
                <w:rFonts w:eastAsia="Times New Roman"/>
                <w:sz w:val="24"/>
                <w:szCs w:val="24"/>
              </w:rPr>
            </w:pPr>
            <w:r w:rsidRPr="009D4222">
              <w:rPr>
                <w:rFonts w:eastAsia="Times New Roman"/>
                <w:sz w:val="24"/>
                <w:szCs w:val="24"/>
              </w:rPr>
              <w:t>Формулирани са конкретни и реалистични цели на проекта, които съответстват на целите на процедурата.</w:t>
            </w:r>
            <w:r w:rsidRPr="009D4222">
              <w:rPr>
                <w:rFonts w:eastAsia="Times New Roman"/>
                <w:sz w:val="24"/>
                <w:szCs w:val="24"/>
                <w:lang w:eastAsia="en-US"/>
              </w:rPr>
              <w:t xml:space="preserve"> Налице е връзка между целите, дейностите, резултатите и индикаторите по проекта.</w:t>
            </w:r>
          </w:p>
        </w:tc>
        <w:tc>
          <w:tcPr>
            <w:tcW w:w="348" w:type="pct"/>
            <w:tcBorders>
              <w:top w:val="single" w:sz="4" w:space="0" w:color="auto"/>
              <w:left w:val="single" w:sz="4" w:space="0" w:color="auto"/>
              <w:bottom w:val="single" w:sz="4" w:space="0" w:color="auto"/>
              <w:right w:val="single" w:sz="4" w:space="0" w:color="auto"/>
            </w:tcBorders>
          </w:tcPr>
          <w:p w14:paraId="570B81EA"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557" w:type="pct"/>
            <w:tcBorders>
              <w:top w:val="single" w:sz="4" w:space="0" w:color="auto"/>
              <w:left w:val="single" w:sz="4" w:space="0" w:color="auto"/>
              <w:bottom w:val="single" w:sz="4" w:space="0" w:color="auto"/>
              <w:right w:val="single" w:sz="4" w:space="0" w:color="auto"/>
            </w:tcBorders>
          </w:tcPr>
          <w:p w14:paraId="6F83C9DE"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360" w:type="pct"/>
            <w:tcBorders>
              <w:top w:val="single" w:sz="4" w:space="0" w:color="auto"/>
              <w:left w:val="single" w:sz="4" w:space="0" w:color="auto"/>
              <w:bottom w:val="single" w:sz="4" w:space="0" w:color="auto"/>
              <w:right w:val="single" w:sz="4" w:space="0" w:color="auto"/>
            </w:tcBorders>
          </w:tcPr>
          <w:p w14:paraId="2DE43E03" w14:textId="77777777" w:rsidR="009D4222" w:rsidRPr="009D4222" w:rsidRDefault="009D4222" w:rsidP="009D4222">
            <w:pPr>
              <w:spacing w:after="120"/>
              <w:jc w:val="center"/>
              <w:rPr>
                <w:rFonts w:eastAsia="Times New Roman"/>
                <w:sz w:val="24"/>
                <w:szCs w:val="24"/>
                <w:lang w:eastAsia="en-US"/>
              </w:rPr>
            </w:pPr>
          </w:p>
        </w:tc>
      </w:tr>
      <w:tr w:rsidR="009D4222" w:rsidRPr="009D4222" w14:paraId="0EDF6877" w14:textId="77777777" w:rsidTr="00DD49E8">
        <w:trPr>
          <w:trHeight w:val="338"/>
        </w:trPr>
        <w:tc>
          <w:tcPr>
            <w:tcW w:w="3735" w:type="pct"/>
            <w:tcBorders>
              <w:top w:val="single" w:sz="4" w:space="0" w:color="auto"/>
              <w:left w:val="single" w:sz="4" w:space="0" w:color="auto"/>
              <w:bottom w:val="single" w:sz="4" w:space="0" w:color="auto"/>
              <w:right w:val="single" w:sz="4" w:space="0" w:color="auto"/>
            </w:tcBorders>
          </w:tcPr>
          <w:p w14:paraId="34CC002F" w14:textId="77777777" w:rsidR="009D4222" w:rsidRPr="009D4222" w:rsidRDefault="009D4222" w:rsidP="009D4222">
            <w:pPr>
              <w:numPr>
                <w:ilvl w:val="0"/>
                <w:numId w:val="1"/>
              </w:numPr>
              <w:tabs>
                <w:tab w:val="left" w:pos="-284"/>
              </w:tabs>
              <w:jc w:val="both"/>
              <w:rPr>
                <w:rFonts w:eastAsia="Times New Roman"/>
                <w:sz w:val="24"/>
                <w:szCs w:val="24"/>
              </w:rPr>
            </w:pPr>
            <w:r w:rsidRPr="009D4222">
              <w:rPr>
                <w:rFonts w:eastAsia="Times New Roman"/>
                <w:sz w:val="24"/>
                <w:szCs w:val="24"/>
              </w:rPr>
              <w:t xml:space="preserve">Целевите групи са описани и са количествено определени.  </w:t>
            </w:r>
            <w:r w:rsidRPr="009D4222">
              <w:rPr>
                <w:rFonts w:eastAsia="Times New Roman"/>
                <w:sz w:val="24"/>
                <w:szCs w:val="24"/>
                <w:lang w:eastAsia="en-US"/>
              </w:rPr>
              <w:t>Кандидатът е предоставил информация относно методите за идентифицирането им и начина, по който ще бъдат включени в дейностите по проекта. Нуждите им са ясно идентифицирани и описани</w:t>
            </w:r>
            <w:r w:rsidRPr="009D4222">
              <w:rPr>
                <w:rFonts w:eastAsia="Times New Roman"/>
                <w:sz w:val="24"/>
                <w:szCs w:val="24"/>
              </w:rPr>
              <w:t xml:space="preserve">. </w:t>
            </w:r>
          </w:p>
          <w:p w14:paraId="112FE6B7" w14:textId="77777777" w:rsidR="009D4222" w:rsidRPr="009D4222" w:rsidRDefault="009D4222" w:rsidP="009D4222">
            <w:pPr>
              <w:tabs>
                <w:tab w:val="left" w:pos="-284"/>
              </w:tabs>
              <w:spacing w:before="120" w:after="120"/>
              <w:jc w:val="both"/>
              <w:rPr>
                <w:rFonts w:eastAsia="Times New Roman"/>
                <w:sz w:val="24"/>
                <w:szCs w:val="24"/>
              </w:rPr>
            </w:pPr>
            <w:r w:rsidRPr="009D4222">
              <w:rPr>
                <w:rFonts w:eastAsia="Times New Roman"/>
                <w:i/>
                <w:iCs/>
                <w:sz w:val="24"/>
                <w:szCs w:val="24"/>
                <w:lang w:eastAsia="en-US"/>
              </w:rPr>
              <w:t xml:space="preserve">Информацията е представена в секция „Допълнителна информация необходима за оценка на проектното предложение“ от Формуляра за кандидатстване, </w:t>
            </w:r>
            <w:r w:rsidRPr="009D4222">
              <w:rPr>
                <w:rFonts w:eastAsia="Times New Roman"/>
                <w:i/>
                <w:sz w:val="24"/>
                <w:szCs w:val="24"/>
              </w:rPr>
              <w:t>поле „Целеви групи“ и е съгласно приложената Анализ-Декларация</w:t>
            </w:r>
            <w:r w:rsidRPr="009D4222">
              <w:rPr>
                <w:rFonts w:eastAsia="Times New Roman"/>
                <w:i/>
                <w:iCs/>
                <w:sz w:val="24"/>
                <w:szCs w:val="24"/>
                <w:lang w:eastAsia="en-US"/>
              </w:rPr>
              <w:t>.</w:t>
            </w:r>
          </w:p>
        </w:tc>
        <w:tc>
          <w:tcPr>
            <w:tcW w:w="348" w:type="pct"/>
            <w:tcBorders>
              <w:top w:val="single" w:sz="4" w:space="0" w:color="auto"/>
              <w:left w:val="single" w:sz="4" w:space="0" w:color="auto"/>
              <w:bottom w:val="single" w:sz="4" w:space="0" w:color="auto"/>
              <w:right w:val="single" w:sz="4" w:space="0" w:color="auto"/>
            </w:tcBorders>
          </w:tcPr>
          <w:p w14:paraId="75B2B393"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557" w:type="pct"/>
            <w:tcBorders>
              <w:top w:val="single" w:sz="4" w:space="0" w:color="auto"/>
              <w:left w:val="single" w:sz="4" w:space="0" w:color="auto"/>
              <w:bottom w:val="single" w:sz="4" w:space="0" w:color="auto"/>
              <w:right w:val="single" w:sz="4" w:space="0" w:color="auto"/>
            </w:tcBorders>
          </w:tcPr>
          <w:p w14:paraId="639FF7F9"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360" w:type="pct"/>
            <w:tcBorders>
              <w:top w:val="single" w:sz="4" w:space="0" w:color="auto"/>
              <w:left w:val="single" w:sz="4" w:space="0" w:color="auto"/>
              <w:bottom w:val="single" w:sz="4" w:space="0" w:color="auto"/>
              <w:right w:val="single" w:sz="4" w:space="0" w:color="auto"/>
            </w:tcBorders>
          </w:tcPr>
          <w:p w14:paraId="0AF9091E" w14:textId="77777777" w:rsidR="009D4222" w:rsidRPr="009D4222" w:rsidRDefault="009D4222" w:rsidP="009D4222">
            <w:pPr>
              <w:spacing w:after="120"/>
              <w:jc w:val="center"/>
              <w:rPr>
                <w:rFonts w:eastAsia="Times New Roman"/>
                <w:sz w:val="24"/>
                <w:szCs w:val="24"/>
                <w:lang w:eastAsia="en-US"/>
              </w:rPr>
            </w:pPr>
          </w:p>
        </w:tc>
      </w:tr>
      <w:tr w:rsidR="009D4222" w:rsidRPr="009D4222" w14:paraId="79A9F67F" w14:textId="77777777" w:rsidTr="00DD49E8">
        <w:trPr>
          <w:trHeight w:val="338"/>
        </w:trPr>
        <w:tc>
          <w:tcPr>
            <w:tcW w:w="3735" w:type="pct"/>
            <w:tcBorders>
              <w:top w:val="single" w:sz="4" w:space="0" w:color="auto"/>
              <w:left w:val="single" w:sz="4" w:space="0" w:color="auto"/>
              <w:bottom w:val="single" w:sz="4" w:space="0" w:color="auto"/>
              <w:right w:val="single" w:sz="4" w:space="0" w:color="auto"/>
            </w:tcBorders>
          </w:tcPr>
          <w:p w14:paraId="2BB76949" w14:textId="77777777" w:rsidR="009D4222" w:rsidRPr="009D4222" w:rsidRDefault="009D4222" w:rsidP="009D4222">
            <w:pPr>
              <w:numPr>
                <w:ilvl w:val="0"/>
                <w:numId w:val="1"/>
              </w:numPr>
              <w:tabs>
                <w:tab w:val="left" w:pos="-284"/>
              </w:tabs>
              <w:spacing w:after="120"/>
              <w:ind w:left="357" w:hanging="357"/>
              <w:jc w:val="both"/>
              <w:rPr>
                <w:rFonts w:eastAsia="Times New Roman"/>
                <w:sz w:val="24"/>
                <w:szCs w:val="24"/>
                <w:lang w:eastAsia="en-US"/>
              </w:rPr>
            </w:pPr>
            <w:r w:rsidRPr="009D4222">
              <w:rPr>
                <w:rFonts w:eastAsia="Times New Roman"/>
                <w:sz w:val="24"/>
                <w:szCs w:val="24"/>
                <w:lang w:eastAsia="en-US"/>
              </w:rPr>
              <w:t>Планът за изпълнение отразява логическата връзка на целите и дейностите, спецификата на дейностите и продължителността на проекта, и предвижда балансирано разпределение на дейностите във времето (с възможност за паралелно изпълнение съобразно идентифицираните нужди).</w:t>
            </w:r>
          </w:p>
        </w:tc>
        <w:tc>
          <w:tcPr>
            <w:tcW w:w="348" w:type="pct"/>
            <w:tcBorders>
              <w:top w:val="single" w:sz="4" w:space="0" w:color="auto"/>
              <w:left w:val="single" w:sz="4" w:space="0" w:color="auto"/>
              <w:bottom w:val="single" w:sz="4" w:space="0" w:color="auto"/>
              <w:right w:val="single" w:sz="4" w:space="0" w:color="auto"/>
            </w:tcBorders>
          </w:tcPr>
          <w:p w14:paraId="364ED702"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557" w:type="pct"/>
            <w:tcBorders>
              <w:top w:val="single" w:sz="4" w:space="0" w:color="auto"/>
              <w:left w:val="single" w:sz="4" w:space="0" w:color="auto"/>
              <w:bottom w:val="single" w:sz="4" w:space="0" w:color="auto"/>
              <w:right w:val="single" w:sz="4" w:space="0" w:color="auto"/>
            </w:tcBorders>
          </w:tcPr>
          <w:p w14:paraId="099B3821" w14:textId="77777777" w:rsidR="009D4222" w:rsidRPr="009D4222" w:rsidRDefault="009D4222" w:rsidP="009D4222">
            <w:pPr>
              <w:spacing w:after="120"/>
              <w:jc w:val="center"/>
              <w:rPr>
                <w:rFonts w:eastAsia="Times New Roman"/>
                <w:sz w:val="24"/>
                <w:szCs w:val="24"/>
                <w:lang w:eastAsia="en-US"/>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360" w:type="pct"/>
            <w:tcBorders>
              <w:top w:val="single" w:sz="4" w:space="0" w:color="auto"/>
              <w:left w:val="single" w:sz="4" w:space="0" w:color="auto"/>
              <w:bottom w:val="single" w:sz="4" w:space="0" w:color="auto"/>
              <w:right w:val="single" w:sz="4" w:space="0" w:color="auto"/>
            </w:tcBorders>
          </w:tcPr>
          <w:p w14:paraId="22C4F9A5" w14:textId="77777777" w:rsidR="009D4222" w:rsidRPr="009D4222" w:rsidRDefault="009D4222" w:rsidP="009D4222">
            <w:pPr>
              <w:spacing w:after="120"/>
              <w:jc w:val="center"/>
              <w:rPr>
                <w:rFonts w:eastAsia="Times New Roman"/>
                <w:sz w:val="24"/>
                <w:szCs w:val="24"/>
                <w:lang w:eastAsia="en-US"/>
              </w:rPr>
            </w:pPr>
          </w:p>
        </w:tc>
      </w:tr>
      <w:tr w:rsidR="009D4222" w:rsidRPr="009D4222" w14:paraId="61F2ECD3" w14:textId="77777777" w:rsidTr="00DD49E8">
        <w:trPr>
          <w:trHeight w:val="338"/>
        </w:trPr>
        <w:tc>
          <w:tcPr>
            <w:tcW w:w="3735" w:type="pct"/>
            <w:tcBorders>
              <w:top w:val="single" w:sz="4" w:space="0" w:color="auto"/>
              <w:left w:val="single" w:sz="4" w:space="0" w:color="auto"/>
              <w:bottom w:val="single" w:sz="4" w:space="0" w:color="auto"/>
              <w:right w:val="single" w:sz="4" w:space="0" w:color="auto"/>
            </w:tcBorders>
          </w:tcPr>
          <w:p w14:paraId="086251E3" w14:textId="77777777" w:rsidR="009D4222" w:rsidRPr="009D4222" w:rsidRDefault="009D4222" w:rsidP="009D4222">
            <w:pPr>
              <w:numPr>
                <w:ilvl w:val="0"/>
                <w:numId w:val="1"/>
              </w:numPr>
              <w:tabs>
                <w:tab w:val="left" w:pos="-284"/>
              </w:tabs>
              <w:jc w:val="both"/>
              <w:rPr>
                <w:rFonts w:eastAsia="Times New Roman"/>
                <w:sz w:val="24"/>
                <w:szCs w:val="24"/>
              </w:rPr>
            </w:pPr>
            <w:r w:rsidRPr="009D4222">
              <w:rPr>
                <w:rFonts w:eastAsia="Times New Roman"/>
                <w:sz w:val="24"/>
                <w:szCs w:val="24"/>
              </w:rPr>
              <w:t xml:space="preserve">Проектното </w:t>
            </w:r>
            <w:r w:rsidRPr="009D4222">
              <w:rPr>
                <w:rFonts w:eastAsia="Times New Roman"/>
                <w:sz w:val="24"/>
                <w:szCs w:val="24"/>
                <w:lang w:eastAsia="en-US"/>
              </w:rPr>
              <w:t>предложение</w:t>
            </w:r>
            <w:r w:rsidRPr="009D4222">
              <w:rPr>
                <w:rFonts w:eastAsia="Times New Roman"/>
                <w:sz w:val="24"/>
                <w:szCs w:val="24"/>
              </w:rPr>
              <w:t xml:space="preserve"> допринася за реализиране на хоризонталните принципи на Програма „Образование“ 2021-2027 (устойчиво развитие; вкл. принос към умения за зелена икономика, равни възможности и недопускане на дискриминация; равенство между половете, и прилагането на Хартата на основните права на ЕС и на Конвенцията на ООН за правата на хората с увреждания).</w:t>
            </w:r>
          </w:p>
          <w:p w14:paraId="3EEC2CBC" w14:textId="77777777" w:rsidR="009D4222" w:rsidRPr="009D4222" w:rsidRDefault="009D4222" w:rsidP="009D4222">
            <w:pPr>
              <w:tabs>
                <w:tab w:val="left" w:pos="-284"/>
              </w:tabs>
              <w:spacing w:before="120" w:after="120"/>
              <w:jc w:val="both"/>
              <w:rPr>
                <w:rFonts w:eastAsia="Times New Roman"/>
                <w:sz w:val="24"/>
                <w:szCs w:val="24"/>
              </w:rPr>
            </w:pPr>
            <w:r w:rsidRPr="009D4222">
              <w:rPr>
                <w:rFonts w:eastAsia="Times New Roman"/>
                <w:i/>
                <w:sz w:val="24"/>
                <w:szCs w:val="24"/>
              </w:rPr>
              <w:t xml:space="preserve">Информацията е представена в секция „Допълнителна информация, необходима за оценка на проектното </w:t>
            </w:r>
            <w:r w:rsidRPr="009D4222">
              <w:rPr>
                <w:rFonts w:eastAsia="Times New Roman"/>
                <w:i/>
                <w:sz w:val="24"/>
                <w:szCs w:val="24"/>
              </w:rPr>
              <w:lastRenderedPageBreak/>
              <w:t>предложение“ от Формуляра за кандидатстване, поле, „Принос на проектното предложение за реализиране на хоризонталните принципи на ПО“ и поле „Механизъм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w:t>
            </w:r>
          </w:p>
        </w:tc>
        <w:tc>
          <w:tcPr>
            <w:tcW w:w="348" w:type="pct"/>
            <w:tcBorders>
              <w:top w:val="single" w:sz="4" w:space="0" w:color="auto"/>
              <w:left w:val="single" w:sz="4" w:space="0" w:color="auto"/>
              <w:bottom w:val="single" w:sz="4" w:space="0" w:color="auto"/>
              <w:right w:val="single" w:sz="4" w:space="0" w:color="auto"/>
            </w:tcBorders>
          </w:tcPr>
          <w:p w14:paraId="057CF5C7"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lastRenderedPageBreak/>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557" w:type="pct"/>
            <w:tcBorders>
              <w:top w:val="single" w:sz="4" w:space="0" w:color="auto"/>
              <w:left w:val="single" w:sz="4" w:space="0" w:color="auto"/>
              <w:bottom w:val="single" w:sz="4" w:space="0" w:color="auto"/>
              <w:right w:val="single" w:sz="4" w:space="0" w:color="auto"/>
            </w:tcBorders>
          </w:tcPr>
          <w:p w14:paraId="25ED7FBA"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360" w:type="pct"/>
            <w:tcBorders>
              <w:top w:val="single" w:sz="4" w:space="0" w:color="auto"/>
              <w:left w:val="single" w:sz="4" w:space="0" w:color="auto"/>
              <w:bottom w:val="single" w:sz="4" w:space="0" w:color="auto"/>
              <w:right w:val="single" w:sz="4" w:space="0" w:color="auto"/>
            </w:tcBorders>
          </w:tcPr>
          <w:p w14:paraId="2349D166" w14:textId="77777777" w:rsidR="009D4222" w:rsidRPr="009D4222" w:rsidRDefault="009D4222" w:rsidP="009D4222">
            <w:pPr>
              <w:spacing w:after="120"/>
              <w:jc w:val="center"/>
              <w:rPr>
                <w:rFonts w:eastAsia="Times New Roman"/>
                <w:sz w:val="24"/>
                <w:szCs w:val="24"/>
                <w:lang w:eastAsia="en-US"/>
              </w:rPr>
            </w:pPr>
          </w:p>
        </w:tc>
      </w:tr>
      <w:tr w:rsidR="009D4222" w:rsidRPr="009D4222" w14:paraId="39E67012" w14:textId="77777777" w:rsidTr="00DD49E8">
        <w:trPr>
          <w:trHeight w:val="338"/>
        </w:trPr>
        <w:tc>
          <w:tcPr>
            <w:tcW w:w="3735" w:type="pct"/>
            <w:tcBorders>
              <w:top w:val="single" w:sz="4" w:space="0" w:color="auto"/>
              <w:left w:val="single" w:sz="4" w:space="0" w:color="auto"/>
              <w:bottom w:val="single" w:sz="4" w:space="0" w:color="auto"/>
              <w:right w:val="single" w:sz="4" w:space="0" w:color="auto"/>
            </w:tcBorders>
          </w:tcPr>
          <w:p w14:paraId="3F745263" w14:textId="77777777" w:rsidR="009D4222" w:rsidRPr="009D4222" w:rsidRDefault="009D4222" w:rsidP="009D4222">
            <w:pPr>
              <w:numPr>
                <w:ilvl w:val="0"/>
                <w:numId w:val="1"/>
              </w:numPr>
              <w:jc w:val="both"/>
              <w:rPr>
                <w:rFonts w:eastAsia="Times New Roman"/>
                <w:sz w:val="24"/>
                <w:szCs w:val="24"/>
              </w:rPr>
            </w:pPr>
            <w:r w:rsidRPr="009D4222">
              <w:rPr>
                <w:rFonts w:eastAsia="Times New Roman"/>
                <w:b/>
                <w:bCs/>
                <w:sz w:val="24"/>
                <w:szCs w:val="24"/>
              </w:rPr>
              <w:t xml:space="preserve">Демаркация и </w:t>
            </w:r>
            <w:proofErr w:type="spellStart"/>
            <w:r w:rsidRPr="009D4222">
              <w:rPr>
                <w:rFonts w:eastAsia="Times New Roman"/>
                <w:b/>
                <w:bCs/>
                <w:sz w:val="24"/>
                <w:szCs w:val="24"/>
              </w:rPr>
              <w:t>допълняемост</w:t>
            </w:r>
            <w:proofErr w:type="spellEnd"/>
            <w:r w:rsidRPr="009D4222">
              <w:rPr>
                <w:rFonts w:eastAsia="Times New Roman"/>
                <w:sz w:val="24"/>
                <w:szCs w:val="24"/>
              </w:rPr>
              <w:t>:</w:t>
            </w:r>
          </w:p>
          <w:p w14:paraId="6C8983D8" w14:textId="77777777" w:rsidR="009D4222" w:rsidRPr="009D4222" w:rsidRDefault="009D4222" w:rsidP="009D4222">
            <w:pPr>
              <w:spacing w:before="120"/>
              <w:jc w:val="both"/>
              <w:rPr>
                <w:rFonts w:eastAsia="Times New Roman"/>
                <w:i/>
                <w:sz w:val="24"/>
                <w:szCs w:val="24"/>
                <w:lang w:eastAsia="ko-KR"/>
              </w:rPr>
            </w:pPr>
            <w:r w:rsidRPr="009D4222">
              <w:rPr>
                <w:rFonts w:eastAsia="Times New Roman"/>
                <w:sz w:val="24"/>
                <w:szCs w:val="24"/>
                <w:lang w:eastAsia="ko-KR"/>
              </w:rPr>
              <w:t xml:space="preserve">Кандидатът е описал по какъв начин изпълнението на проекта ще осигури допълващ/надграждащ ефект спрямо предходни проекти по ОПНОИР, по </w:t>
            </w:r>
            <w:proofErr w:type="spellStart"/>
            <w:r w:rsidRPr="009D4222">
              <w:rPr>
                <w:rFonts w:eastAsia="Times New Roman"/>
                <w:sz w:val="24"/>
                <w:szCs w:val="24"/>
                <w:lang w:eastAsia="ko-KR"/>
              </w:rPr>
              <w:t>ПО</w:t>
            </w:r>
            <w:proofErr w:type="spellEnd"/>
            <w:r w:rsidRPr="009D4222">
              <w:rPr>
                <w:rFonts w:eastAsia="Times New Roman"/>
                <w:sz w:val="24"/>
                <w:szCs w:val="24"/>
                <w:lang w:eastAsia="ko-KR"/>
              </w:rPr>
              <w:t xml:space="preserve"> или други национални и международни  програми (когато е приложимо). Посочено е и по-какъв начин ще се следи за демаркация и избягване на двойно финансиране с други проекти и национални и международни програми.</w:t>
            </w:r>
            <w:r w:rsidRPr="009D4222">
              <w:rPr>
                <w:rFonts w:eastAsia="Times New Roman"/>
                <w:i/>
                <w:sz w:val="24"/>
                <w:szCs w:val="24"/>
                <w:lang w:eastAsia="ko-KR"/>
              </w:rPr>
              <w:t xml:space="preserve"> </w:t>
            </w:r>
          </w:p>
          <w:p w14:paraId="7293D42D" w14:textId="77777777" w:rsidR="009D4222" w:rsidRPr="009D4222" w:rsidRDefault="009D4222" w:rsidP="009D4222">
            <w:pPr>
              <w:tabs>
                <w:tab w:val="left" w:pos="-284"/>
              </w:tabs>
              <w:spacing w:before="120" w:after="120"/>
              <w:jc w:val="both"/>
              <w:rPr>
                <w:rFonts w:eastAsia="Times New Roman"/>
                <w:color w:val="FF0000"/>
                <w:sz w:val="24"/>
                <w:szCs w:val="24"/>
              </w:rPr>
            </w:pPr>
            <w:r w:rsidRPr="009D4222">
              <w:rPr>
                <w:rFonts w:eastAsia="Times New Roman"/>
                <w:i/>
                <w:sz w:val="24"/>
                <w:szCs w:val="24"/>
              </w:rPr>
              <w:t xml:space="preserve">Информацията е представена в секция „Допълнителна информация, необходима за оценка на проектното предложение“ от Формуляра за кандидатстване, поле „Демаркация и </w:t>
            </w:r>
            <w:proofErr w:type="spellStart"/>
            <w:r w:rsidRPr="009D4222">
              <w:rPr>
                <w:rFonts w:eastAsia="Times New Roman"/>
                <w:i/>
                <w:sz w:val="24"/>
                <w:szCs w:val="24"/>
              </w:rPr>
              <w:t>допълняемост</w:t>
            </w:r>
            <w:proofErr w:type="spellEnd"/>
            <w:r w:rsidRPr="009D4222">
              <w:rPr>
                <w:rFonts w:eastAsia="Times New Roman"/>
                <w:i/>
                <w:sz w:val="24"/>
                <w:szCs w:val="24"/>
              </w:rPr>
              <w:t>“.</w:t>
            </w:r>
          </w:p>
        </w:tc>
        <w:tc>
          <w:tcPr>
            <w:tcW w:w="348" w:type="pct"/>
            <w:tcBorders>
              <w:top w:val="single" w:sz="4" w:space="0" w:color="auto"/>
              <w:left w:val="single" w:sz="4" w:space="0" w:color="auto"/>
              <w:bottom w:val="single" w:sz="4" w:space="0" w:color="auto"/>
              <w:right w:val="single" w:sz="4" w:space="0" w:color="auto"/>
            </w:tcBorders>
          </w:tcPr>
          <w:p w14:paraId="2C3FB2F7"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557" w:type="pct"/>
            <w:tcBorders>
              <w:top w:val="single" w:sz="4" w:space="0" w:color="auto"/>
              <w:left w:val="single" w:sz="4" w:space="0" w:color="auto"/>
              <w:bottom w:val="single" w:sz="4" w:space="0" w:color="auto"/>
              <w:right w:val="single" w:sz="4" w:space="0" w:color="auto"/>
            </w:tcBorders>
          </w:tcPr>
          <w:p w14:paraId="22C187DF"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360" w:type="pct"/>
            <w:tcBorders>
              <w:top w:val="single" w:sz="4" w:space="0" w:color="auto"/>
              <w:left w:val="single" w:sz="4" w:space="0" w:color="auto"/>
              <w:bottom w:val="single" w:sz="4" w:space="0" w:color="auto"/>
              <w:right w:val="single" w:sz="4" w:space="0" w:color="auto"/>
            </w:tcBorders>
          </w:tcPr>
          <w:p w14:paraId="75863D31" w14:textId="77777777" w:rsidR="009D4222" w:rsidRPr="009D4222" w:rsidRDefault="009D4222" w:rsidP="009D4222">
            <w:pPr>
              <w:spacing w:after="120"/>
              <w:jc w:val="center"/>
              <w:rPr>
                <w:rFonts w:eastAsia="Times New Roman"/>
                <w:color w:val="FF0000"/>
                <w:sz w:val="24"/>
                <w:szCs w:val="24"/>
                <w:lang w:eastAsia="en-US"/>
              </w:rPr>
            </w:pPr>
          </w:p>
        </w:tc>
      </w:tr>
      <w:tr w:rsidR="009D4222" w:rsidRPr="009D4222" w14:paraId="78F2FCCD" w14:textId="77777777" w:rsidTr="00DD49E8">
        <w:trPr>
          <w:trHeight w:val="338"/>
        </w:trPr>
        <w:tc>
          <w:tcPr>
            <w:tcW w:w="3735" w:type="pct"/>
            <w:tcBorders>
              <w:top w:val="single" w:sz="4" w:space="0" w:color="auto"/>
              <w:left w:val="single" w:sz="4" w:space="0" w:color="auto"/>
              <w:bottom w:val="single" w:sz="4" w:space="0" w:color="auto"/>
              <w:right w:val="single" w:sz="4" w:space="0" w:color="auto"/>
            </w:tcBorders>
          </w:tcPr>
          <w:p w14:paraId="58663256" w14:textId="77777777" w:rsidR="009D4222" w:rsidRPr="009D4222" w:rsidRDefault="009D4222" w:rsidP="009D4222">
            <w:pPr>
              <w:numPr>
                <w:ilvl w:val="0"/>
                <w:numId w:val="1"/>
              </w:numPr>
              <w:tabs>
                <w:tab w:val="left" w:pos="-284"/>
              </w:tabs>
              <w:jc w:val="both"/>
              <w:rPr>
                <w:rFonts w:eastAsia="Times New Roman"/>
                <w:sz w:val="24"/>
                <w:szCs w:val="24"/>
              </w:rPr>
            </w:pPr>
            <w:r w:rsidRPr="009D4222">
              <w:rPr>
                <w:rFonts w:eastAsia="Times New Roman"/>
                <w:sz w:val="24"/>
                <w:szCs w:val="24"/>
              </w:rPr>
              <w:t xml:space="preserve">Кандидатът е декларирал във Формуляра за кандидатстване, че в хода на реализиране на дейностите по проектното предложение ще извърши необходимите дейности за организация и управление, за видимост, прозрачност и комуникация, и за осъществяване на мониторинг на резултатите по проекта, вкл. мониторинг на образователните и възпитателните резултати на учениците, в резултат на подкрепата по операцията. </w:t>
            </w:r>
          </w:p>
          <w:p w14:paraId="63A5F83D" w14:textId="59A42C72" w:rsidR="009D4222" w:rsidRPr="009D4222" w:rsidRDefault="009D4222" w:rsidP="009D4222">
            <w:pPr>
              <w:tabs>
                <w:tab w:val="left" w:pos="-284"/>
              </w:tabs>
              <w:spacing w:before="120"/>
              <w:jc w:val="both"/>
              <w:rPr>
                <w:rFonts w:eastAsia="Times New Roman"/>
                <w:i/>
                <w:iCs/>
                <w:sz w:val="24"/>
                <w:szCs w:val="24"/>
              </w:rPr>
            </w:pPr>
            <w:r w:rsidRPr="009D4222">
              <w:rPr>
                <w:rFonts w:eastAsia="Times New Roman"/>
                <w:i/>
                <w:iCs/>
                <w:sz w:val="24"/>
                <w:szCs w:val="24"/>
              </w:rPr>
              <w:t xml:space="preserve"> Информацията е посочена в секция „Допълнителна информация, необходима за оценката на проектното предложение“ на формуляра за кандидатстване,</w:t>
            </w:r>
            <w:r w:rsidRPr="009D4222">
              <w:rPr>
                <w:rFonts w:eastAsia="Times New Roman"/>
              </w:rPr>
              <w:t xml:space="preserve"> </w:t>
            </w:r>
            <w:r w:rsidRPr="009D4222">
              <w:rPr>
                <w:rFonts w:eastAsia="Times New Roman"/>
                <w:i/>
                <w:iCs/>
                <w:sz w:val="24"/>
                <w:szCs w:val="24"/>
              </w:rPr>
              <w:t>поле „Непреки дейности“.</w:t>
            </w:r>
          </w:p>
          <w:p w14:paraId="713124AF" w14:textId="77777777" w:rsidR="009D4222" w:rsidRPr="009D4222" w:rsidRDefault="009D4222" w:rsidP="009D4222">
            <w:pPr>
              <w:jc w:val="both"/>
              <w:rPr>
                <w:rFonts w:eastAsia="Times New Roman"/>
                <w:b/>
                <w:bCs/>
                <w:sz w:val="24"/>
                <w:szCs w:val="24"/>
              </w:rPr>
            </w:pPr>
          </w:p>
        </w:tc>
        <w:tc>
          <w:tcPr>
            <w:tcW w:w="348" w:type="pct"/>
            <w:tcBorders>
              <w:top w:val="single" w:sz="4" w:space="0" w:color="auto"/>
              <w:left w:val="single" w:sz="4" w:space="0" w:color="auto"/>
              <w:bottom w:val="single" w:sz="4" w:space="0" w:color="auto"/>
              <w:right w:val="single" w:sz="4" w:space="0" w:color="auto"/>
            </w:tcBorders>
          </w:tcPr>
          <w:p w14:paraId="05593654"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557" w:type="pct"/>
            <w:tcBorders>
              <w:top w:val="single" w:sz="4" w:space="0" w:color="auto"/>
              <w:left w:val="single" w:sz="4" w:space="0" w:color="auto"/>
              <w:bottom w:val="single" w:sz="4" w:space="0" w:color="auto"/>
              <w:right w:val="single" w:sz="4" w:space="0" w:color="auto"/>
            </w:tcBorders>
          </w:tcPr>
          <w:p w14:paraId="4A85E598"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360" w:type="pct"/>
            <w:tcBorders>
              <w:top w:val="single" w:sz="4" w:space="0" w:color="auto"/>
              <w:left w:val="single" w:sz="4" w:space="0" w:color="auto"/>
              <w:bottom w:val="single" w:sz="4" w:space="0" w:color="auto"/>
              <w:right w:val="single" w:sz="4" w:space="0" w:color="auto"/>
            </w:tcBorders>
          </w:tcPr>
          <w:p w14:paraId="0DC5D116" w14:textId="77777777" w:rsidR="009D4222" w:rsidRPr="009D4222" w:rsidRDefault="009D4222" w:rsidP="009D4222">
            <w:pPr>
              <w:spacing w:after="120"/>
              <w:jc w:val="center"/>
              <w:rPr>
                <w:rFonts w:eastAsia="Times New Roman"/>
                <w:color w:val="FF0000"/>
                <w:sz w:val="24"/>
                <w:szCs w:val="24"/>
                <w:lang w:eastAsia="en-US"/>
              </w:rPr>
            </w:pPr>
          </w:p>
        </w:tc>
      </w:tr>
      <w:tr w:rsidR="009D4222" w:rsidRPr="009D4222" w14:paraId="25B141A3" w14:textId="77777777" w:rsidTr="00DD49E8">
        <w:trPr>
          <w:trHeight w:val="338"/>
        </w:trPr>
        <w:tc>
          <w:tcPr>
            <w:tcW w:w="3735" w:type="pct"/>
            <w:tcBorders>
              <w:top w:val="single" w:sz="4" w:space="0" w:color="auto"/>
              <w:left w:val="single" w:sz="4" w:space="0" w:color="auto"/>
              <w:bottom w:val="single" w:sz="4" w:space="0" w:color="auto"/>
              <w:right w:val="single" w:sz="4" w:space="0" w:color="auto"/>
            </w:tcBorders>
          </w:tcPr>
          <w:p w14:paraId="1CD92D13" w14:textId="77777777" w:rsidR="009D4222" w:rsidRPr="009D4222" w:rsidRDefault="009D4222" w:rsidP="009D4222">
            <w:pPr>
              <w:numPr>
                <w:ilvl w:val="0"/>
                <w:numId w:val="1"/>
              </w:numPr>
              <w:tabs>
                <w:tab w:val="left" w:pos="-284"/>
              </w:tabs>
              <w:spacing w:after="120"/>
              <w:jc w:val="both"/>
              <w:rPr>
                <w:rFonts w:eastAsia="Times New Roman"/>
                <w:sz w:val="24"/>
                <w:szCs w:val="24"/>
              </w:rPr>
            </w:pPr>
            <w:r w:rsidRPr="009D4222">
              <w:rPr>
                <w:rFonts w:eastAsia="Times New Roman"/>
                <w:sz w:val="24"/>
                <w:szCs w:val="24"/>
              </w:rPr>
              <w:t>Налице е съответствие и логическа връзка между дейности и разходи. Предвидените разходи са необходими за изпълнение на дейностите по проекта и за постигане на заложените индикатори.</w:t>
            </w:r>
          </w:p>
          <w:p w14:paraId="52A2FB42" w14:textId="77777777" w:rsidR="009D4222" w:rsidRPr="009D4222" w:rsidRDefault="009D4222" w:rsidP="009D4222">
            <w:pPr>
              <w:tabs>
                <w:tab w:val="left" w:pos="-284"/>
              </w:tabs>
              <w:spacing w:after="120"/>
              <w:jc w:val="both"/>
              <w:rPr>
                <w:rFonts w:eastAsia="Times New Roman"/>
                <w:sz w:val="24"/>
                <w:szCs w:val="24"/>
              </w:rPr>
            </w:pPr>
            <w:r w:rsidRPr="009D4222">
              <w:rPr>
                <w:rFonts w:eastAsia="Times New Roman"/>
                <w:i/>
                <w:sz w:val="24"/>
                <w:szCs w:val="24"/>
              </w:rPr>
              <w:t>Информацията се проверява в секция „Бюджет (в лева)“, секция „План за изпълнение/Дейности по проекта“, секция „Индикатори“, Приложение „Помощна таблица“ към Условията за кандидатстване.</w:t>
            </w:r>
          </w:p>
        </w:tc>
        <w:tc>
          <w:tcPr>
            <w:tcW w:w="348" w:type="pct"/>
            <w:tcBorders>
              <w:top w:val="single" w:sz="4" w:space="0" w:color="auto"/>
              <w:left w:val="single" w:sz="4" w:space="0" w:color="auto"/>
              <w:bottom w:val="single" w:sz="4" w:space="0" w:color="auto"/>
              <w:right w:val="single" w:sz="4" w:space="0" w:color="auto"/>
            </w:tcBorders>
          </w:tcPr>
          <w:p w14:paraId="518DE625"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557" w:type="pct"/>
            <w:tcBorders>
              <w:top w:val="single" w:sz="4" w:space="0" w:color="auto"/>
              <w:left w:val="single" w:sz="4" w:space="0" w:color="auto"/>
              <w:bottom w:val="single" w:sz="4" w:space="0" w:color="auto"/>
              <w:right w:val="single" w:sz="4" w:space="0" w:color="auto"/>
            </w:tcBorders>
          </w:tcPr>
          <w:p w14:paraId="4BC30B1B"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360" w:type="pct"/>
            <w:tcBorders>
              <w:top w:val="single" w:sz="4" w:space="0" w:color="auto"/>
              <w:left w:val="single" w:sz="4" w:space="0" w:color="auto"/>
              <w:bottom w:val="single" w:sz="4" w:space="0" w:color="auto"/>
              <w:right w:val="single" w:sz="4" w:space="0" w:color="auto"/>
            </w:tcBorders>
          </w:tcPr>
          <w:p w14:paraId="148DF9B5" w14:textId="77777777" w:rsidR="009D4222" w:rsidRPr="009D4222" w:rsidRDefault="009D4222" w:rsidP="009D4222">
            <w:pPr>
              <w:spacing w:after="120"/>
              <w:jc w:val="center"/>
              <w:rPr>
                <w:rFonts w:eastAsia="Times New Roman"/>
                <w:sz w:val="24"/>
                <w:szCs w:val="24"/>
                <w:lang w:eastAsia="en-US"/>
              </w:rPr>
            </w:pPr>
          </w:p>
        </w:tc>
      </w:tr>
      <w:tr w:rsidR="009D4222" w:rsidRPr="009D4222" w14:paraId="190EFB53" w14:textId="77777777" w:rsidTr="00DD49E8">
        <w:trPr>
          <w:trHeight w:val="338"/>
        </w:trPr>
        <w:tc>
          <w:tcPr>
            <w:tcW w:w="3735" w:type="pct"/>
            <w:tcBorders>
              <w:top w:val="single" w:sz="4" w:space="0" w:color="auto"/>
              <w:left w:val="single" w:sz="4" w:space="0" w:color="auto"/>
              <w:bottom w:val="single" w:sz="4" w:space="0" w:color="auto"/>
              <w:right w:val="single" w:sz="4" w:space="0" w:color="auto"/>
            </w:tcBorders>
          </w:tcPr>
          <w:p w14:paraId="1C2FDC7D" w14:textId="77777777" w:rsidR="009D4222" w:rsidRPr="009D4222" w:rsidRDefault="009D4222" w:rsidP="009D4222">
            <w:pPr>
              <w:numPr>
                <w:ilvl w:val="0"/>
                <w:numId w:val="1"/>
              </w:numPr>
              <w:jc w:val="both"/>
              <w:rPr>
                <w:rFonts w:eastAsia="Times New Roman"/>
                <w:sz w:val="24"/>
                <w:szCs w:val="24"/>
              </w:rPr>
            </w:pPr>
            <w:r w:rsidRPr="009D4222">
              <w:rPr>
                <w:rFonts w:eastAsia="Times New Roman"/>
                <w:sz w:val="24"/>
                <w:szCs w:val="24"/>
              </w:rPr>
              <w:t>Бюджетът е попълнен съгласно изискванията на Условията за кандидатстване и е в рамките на максималния размер на общо допустимите разходи за проектно предложение. Спазени са размерите на единичните разходи и размерът на единната ставка по операцията. Разходите не се дублират.</w:t>
            </w:r>
            <w:r w:rsidRPr="009D4222">
              <w:rPr>
                <w:rFonts w:eastAsia="Times New Roman"/>
              </w:rPr>
              <w:t xml:space="preserve"> </w:t>
            </w:r>
            <w:r w:rsidRPr="009D4222">
              <w:rPr>
                <w:rFonts w:eastAsia="Times New Roman"/>
                <w:sz w:val="24"/>
                <w:szCs w:val="24"/>
              </w:rPr>
              <w:t xml:space="preserve">Няма недопустими разходи. </w:t>
            </w:r>
          </w:p>
          <w:p w14:paraId="732A6BD1" w14:textId="77777777" w:rsidR="009D4222" w:rsidRPr="009D4222" w:rsidRDefault="009D4222" w:rsidP="009D4222">
            <w:pPr>
              <w:spacing w:before="120"/>
              <w:jc w:val="both"/>
              <w:rPr>
                <w:rFonts w:eastAsia="Times New Roman"/>
                <w:sz w:val="24"/>
                <w:szCs w:val="24"/>
              </w:rPr>
            </w:pPr>
            <w:r w:rsidRPr="009D4222">
              <w:rPr>
                <w:rFonts w:eastAsia="Times New Roman"/>
                <w:i/>
                <w:iCs/>
                <w:sz w:val="24"/>
                <w:szCs w:val="24"/>
              </w:rPr>
              <w:t>Разходите са коректно отнесени към съответната категория регион.</w:t>
            </w:r>
            <w:r w:rsidRPr="009D4222">
              <w:rPr>
                <w:rFonts w:eastAsia="Times New Roman"/>
                <w:sz w:val="24"/>
                <w:szCs w:val="24"/>
              </w:rPr>
              <w:t xml:space="preserve"> </w:t>
            </w:r>
          </w:p>
          <w:p w14:paraId="3D772AE9" w14:textId="77777777" w:rsidR="009D4222" w:rsidRPr="009D4222" w:rsidRDefault="009D4222" w:rsidP="009D4222">
            <w:pPr>
              <w:tabs>
                <w:tab w:val="left" w:pos="-284"/>
              </w:tabs>
              <w:spacing w:before="120" w:after="120"/>
              <w:jc w:val="both"/>
              <w:rPr>
                <w:rFonts w:eastAsia="Times New Roman"/>
                <w:i/>
                <w:iCs/>
                <w:sz w:val="24"/>
                <w:szCs w:val="24"/>
              </w:rPr>
            </w:pPr>
            <w:r w:rsidRPr="009D4222">
              <w:rPr>
                <w:rFonts w:eastAsia="Times New Roman"/>
                <w:i/>
                <w:iCs/>
                <w:sz w:val="24"/>
                <w:szCs w:val="24"/>
              </w:rPr>
              <w:lastRenderedPageBreak/>
              <w:t xml:space="preserve">Информацията се проверява в секция „Бюджет (в лева)“  от Формуляра за кандидатстване и Приложение „Помощна таблица“. </w:t>
            </w:r>
          </w:p>
          <w:p w14:paraId="1FB5FB65" w14:textId="77777777" w:rsidR="009D4222" w:rsidRPr="009D4222" w:rsidRDefault="009D4222" w:rsidP="009D4222">
            <w:pPr>
              <w:tabs>
                <w:tab w:val="left" w:pos="-284"/>
              </w:tabs>
              <w:spacing w:after="120"/>
              <w:jc w:val="both"/>
              <w:rPr>
                <w:rFonts w:eastAsia="Times New Roman"/>
                <w:i/>
                <w:iCs/>
                <w:sz w:val="24"/>
                <w:szCs w:val="24"/>
              </w:rPr>
            </w:pPr>
            <w:r w:rsidRPr="009D4222">
              <w:rPr>
                <w:rFonts w:eastAsia="Times New Roman"/>
                <w:i/>
                <w:iCs/>
                <w:sz w:val="24"/>
                <w:szCs w:val="24"/>
              </w:rPr>
              <w:t>В случай че проектното предложение съдържа недопустими разходи, тези разходи следва да бъдат отстранени.</w:t>
            </w:r>
          </w:p>
        </w:tc>
        <w:tc>
          <w:tcPr>
            <w:tcW w:w="348" w:type="pct"/>
            <w:tcBorders>
              <w:top w:val="single" w:sz="4" w:space="0" w:color="auto"/>
              <w:left w:val="single" w:sz="4" w:space="0" w:color="auto"/>
              <w:bottom w:val="single" w:sz="4" w:space="0" w:color="auto"/>
              <w:right w:val="single" w:sz="4" w:space="0" w:color="auto"/>
            </w:tcBorders>
          </w:tcPr>
          <w:p w14:paraId="237A27DC"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lastRenderedPageBreak/>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557" w:type="pct"/>
            <w:tcBorders>
              <w:top w:val="single" w:sz="4" w:space="0" w:color="auto"/>
              <w:left w:val="single" w:sz="4" w:space="0" w:color="auto"/>
              <w:bottom w:val="single" w:sz="4" w:space="0" w:color="auto"/>
              <w:right w:val="single" w:sz="4" w:space="0" w:color="auto"/>
            </w:tcBorders>
          </w:tcPr>
          <w:p w14:paraId="2057F86B"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360" w:type="pct"/>
            <w:tcBorders>
              <w:top w:val="single" w:sz="4" w:space="0" w:color="auto"/>
              <w:left w:val="single" w:sz="4" w:space="0" w:color="auto"/>
              <w:bottom w:val="single" w:sz="4" w:space="0" w:color="auto"/>
              <w:right w:val="single" w:sz="4" w:space="0" w:color="auto"/>
            </w:tcBorders>
          </w:tcPr>
          <w:p w14:paraId="69E1DE03" w14:textId="77777777" w:rsidR="009D4222" w:rsidRPr="009D4222" w:rsidRDefault="009D4222" w:rsidP="009D4222">
            <w:pPr>
              <w:spacing w:after="120"/>
              <w:jc w:val="center"/>
              <w:rPr>
                <w:rFonts w:eastAsia="Times New Roman"/>
                <w:sz w:val="24"/>
                <w:szCs w:val="24"/>
                <w:lang w:eastAsia="en-US"/>
              </w:rPr>
            </w:pPr>
          </w:p>
        </w:tc>
      </w:tr>
      <w:tr w:rsidR="009D4222" w:rsidRPr="009D4222" w14:paraId="05332872" w14:textId="77777777" w:rsidTr="00DD49E8">
        <w:trPr>
          <w:trHeight w:val="338"/>
        </w:trPr>
        <w:tc>
          <w:tcPr>
            <w:tcW w:w="3735" w:type="pct"/>
            <w:tcBorders>
              <w:top w:val="single" w:sz="4" w:space="0" w:color="auto"/>
              <w:left w:val="single" w:sz="4" w:space="0" w:color="auto"/>
              <w:bottom w:val="single" w:sz="4" w:space="0" w:color="auto"/>
              <w:right w:val="single" w:sz="4" w:space="0" w:color="auto"/>
            </w:tcBorders>
          </w:tcPr>
          <w:p w14:paraId="6ECC57A5" w14:textId="77777777" w:rsidR="009D4222" w:rsidRPr="009D4222" w:rsidRDefault="009D4222" w:rsidP="009D4222">
            <w:pPr>
              <w:numPr>
                <w:ilvl w:val="0"/>
                <w:numId w:val="1"/>
              </w:numPr>
              <w:tabs>
                <w:tab w:val="left" w:pos="-284"/>
              </w:tabs>
              <w:spacing w:after="120"/>
              <w:jc w:val="both"/>
              <w:rPr>
                <w:rFonts w:eastAsia="Times New Roman"/>
                <w:sz w:val="24"/>
                <w:szCs w:val="24"/>
              </w:rPr>
            </w:pPr>
            <w:r w:rsidRPr="009D4222">
              <w:rPr>
                <w:rFonts w:eastAsia="Times New Roman"/>
                <w:sz w:val="24"/>
                <w:szCs w:val="24"/>
              </w:rPr>
              <w:t xml:space="preserve">Кандидат - частно училище отговаря на изискванията за предоставяне на минимални помощи в съответствие с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sidRPr="009D4222">
              <w:rPr>
                <w:rFonts w:eastAsia="Times New Roman"/>
                <w:i/>
                <w:iCs/>
                <w:sz w:val="24"/>
                <w:szCs w:val="24"/>
              </w:rPr>
              <w:t>de</w:t>
            </w:r>
            <w:proofErr w:type="spellEnd"/>
            <w:r w:rsidRPr="009D4222">
              <w:rPr>
                <w:rFonts w:eastAsia="Times New Roman"/>
                <w:i/>
                <w:iCs/>
                <w:sz w:val="24"/>
                <w:szCs w:val="24"/>
              </w:rPr>
              <w:t xml:space="preserve"> </w:t>
            </w:r>
            <w:proofErr w:type="spellStart"/>
            <w:r w:rsidRPr="009D4222">
              <w:rPr>
                <w:rFonts w:eastAsia="Times New Roman"/>
                <w:i/>
                <w:iCs/>
                <w:sz w:val="24"/>
                <w:szCs w:val="24"/>
              </w:rPr>
              <w:t>minimis</w:t>
            </w:r>
            <w:proofErr w:type="spellEnd"/>
            <w:r w:rsidRPr="009D4222">
              <w:rPr>
                <w:rFonts w:eastAsia="Times New Roman"/>
                <w:i/>
                <w:iCs/>
                <w:sz w:val="24"/>
                <w:szCs w:val="24"/>
              </w:rPr>
              <w:t xml:space="preserve"> (</w:t>
            </w:r>
            <w:r w:rsidRPr="009D4222">
              <w:rPr>
                <w:rFonts w:eastAsia="Times New Roman"/>
                <w:sz w:val="24"/>
                <w:szCs w:val="24"/>
              </w:rPr>
              <w:t xml:space="preserve">ако е приложимо). </w:t>
            </w:r>
          </w:p>
          <w:p w14:paraId="304B537F" w14:textId="77777777" w:rsidR="009D4222" w:rsidRPr="009D4222" w:rsidRDefault="009D4222" w:rsidP="009D4222">
            <w:pPr>
              <w:tabs>
                <w:tab w:val="left" w:pos="-284"/>
              </w:tabs>
              <w:spacing w:after="120"/>
              <w:jc w:val="both"/>
              <w:rPr>
                <w:rFonts w:eastAsia="Times New Roman"/>
                <w:i/>
                <w:iCs/>
                <w:sz w:val="24"/>
                <w:szCs w:val="24"/>
              </w:rPr>
            </w:pPr>
            <w:r w:rsidRPr="009D4222">
              <w:rPr>
                <w:rFonts w:eastAsia="Times New Roman"/>
                <w:i/>
                <w:iCs/>
                <w:sz w:val="24"/>
                <w:szCs w:val="24"/>
              </w:rPr>
              <w:t xml:space="preserve">Проверява се чрез представената Декларация за минимални помощи – Приложение </w:t>
            </w:r>
            <w:r w:rsidRPr="009D4222">
              <w:rPr>
                <w:rFonts w:eastAsia="Times New Roman"/>
                <w:i/>
                <w:iCs/>
                <w:sz w:val="24"/>
                <w:szCs w:val="24"/>
                <w:lang w:val="en-US"/>
              </w:rPr>
              <w:t>IV</w:t>
            </w:r>
            <w:r w:rsidRPr="009D4222">
              <w:rPr>
                <w:rFonts w:eastAsia="Times New Roman"/>
                <w:i/>
                <w:iCs/>
                <w:sz w:val="24"/>
                <w:szCs w:val="24"/>
              </w:rPr>
              <w:t xml:space="preserve"> към Условията за кандидатстване за кандидат– частно училище, когато е приложимо. </w:t>
            </w:r>
          </w:p>
          <w:p w14:paraId="54CF0108" w14:textId="77777777" w:rsidR="009D4222" w:rsidRPr="009D4222" w:rsidRDefault="009D4222" w:rsidP="009D4222">
            <w:pPr>
              <w:tabs>
                <w:tab w:val="left" w:pos="-284"/>
              </w:tabs>
              <w:spacing w:after="120"/>
              <w:jc w:val="both"/>
              <w:rPr>
                <w:rFonts w:eastAsia="Times New Roman"/>
                <w:i/>
                <w:iCs/>
                <w:sz w:val="24"/>
                <w:szCs w:val="24"/>
              </w:rPr>
            </w:pPr>
            <w:r w:rsidRPr="009D4222">
              <w:rPr>
                <w:rFonts w:eastAsia="Times New Roman"/>
                <w:i/>
                <w:iCs/>
                <w:sz w:val="24"/>
                <w:szCs w:val="24"/>
              </w:rPr>
              <w:t xml:space="preserve">В случай, че исканата част от бюджета на БФП надхвърля допустимия размер на „минимална помощ“ за кандидата – частно училище, оценителната комисия след комуникация коригира бюджета за кандидата, без да редуцира дейностите и индикаторите, а съответната институция, за която е приложим режим </w:t>
            </w:r>
            <w:proofErr w:type="spellStart"/>
            <w:r w:rsidRPr="009D4222">
              <w:rPr>
                <w:rFonts w:eastAsia="Times New Roman"/>
                <w:i/>
                <w:iCs/>
                <w:sz w:val="24"/>
                <w:szCs w:val="24"/>
              </w:rPr>
              <w:t>de</w:t>
            </w:r>
            <w:proofErr w:type="spellEnd"/>
            <w:r w:rsidRPr="009D4222">
              <w:rPr>
                <w:rFonts w:eastAsia="Times New Roman"/>
                <w:i/>
                <w:iCs/>
                <w:sz w:val="24"/>
                <w:szCs w:val="24"/>
              </w:rPr>
              <w:t xml:space="preserve"> </w:t>
            </w:r>
            <w:proofErr w:type="spellStart"/>
            <w:r w:rsidRPr="009D4222">
              <w:rPr>
                <w:rFonts w:eastAsia="Times New Roman"/>
                <w:i/>
                <w:iCs/>
                <w:sz w:val="24"/>
                <w:szCs w:val="24"/>
              </w:rPr>
              <w:t>minimis</w:t>
            </w:r>
            <w:proofErr w:type="spellEnd"/>
            <w:r w:rsidRPr="009D4222">
              <w:rPr>
                <w:rFonts w:eastAsia="Times New Roman"/>
                <w:i/>
                <w:iCs/>
                <w:sz w:val="24"/>
                <w:szCs w:val="24"/>
              </w:rPr>
              <w:t xml:space="preserve"> съгласно Условията за кандидатстване, поема ангажимент да ги изпълни, осигурявайки собствени средства в размер на разликата от исканата и редуцираната „минимална помощ“.</w:t>
            </w:r>
          </w:p>
          <w:p w14:paraId="24677E34" w14:textId="77777777" w:rsidR="009D4222" w:rsidRPr="009D4222" w:rsidRDefault="009D4222" w:rsidP="009D4222">
            <w:pPr>
              <w:tabs>
                <w:tab w:val="left" w:pos="-284"/>
              </w:tabs>
              <w:spacing w:after="120"/>
              <w:jc w:val="both"/>
              <w:rPr>
                <w:rFonts w:eastAsia="Times New Roman"/>
                <w:sz w:val="24"/>
                <w:szCs w:val="24"/>
              </w:rPr>
            </w:pPr>
            <w:r w:rsidRPr="009D4222">
              <w:rPr>
                <w:rFonts w:eastAsia="Times New Roman"/>
                <w:i/>
                <w:iCs/>
                <w:sz w:val="24"/>
                <w:szCs w:val="24"/>
              </w:rPr>
              <w:t xml:space="preserve">В случай, че след комуникация , кандидатът частно-училище, за която е приложим режим </w:t>
            </w:r>
            <w:proofErr w:type="spellStart"/>
            <w:r w:rsidRPr="009D4222">
              <w:rPr>
                <w:rFonts w:eastAsia="Times New Roman"/>
                <w:i/>
                <w:iCs/>
                <w:sz w:val="24"/>
                <w:szCs w:val="24"/>
              </w:rPr>
              <w:t>de</w:t>
            </w:r>
            <w:proofErr w:type="spellEnd"/>
            <w:r w:rsidRPr="009D4222">
              <w:rPr>
                <w:rFonts w:eastAsia="Times New Roman"/>
                <w:i/>
                <w:iCs/>
                <w:sz w:val="24"/>
                <w:szCs w:val="24"/>
              </w:rPr>
              <w:t xml:space="preserve"> </w:t>
            </w:r>
            <w:proofErr w:type="spellStart"/>
            <w:r w:rsidRPr="009D4222">
              <w:rPr>
                <w:rFonts w:eastAsia="Times New Roman"/>
                <w:i/>
                <w:iCs/>
                <w:sz w:val="24"/>
                <w:szCs w:val="24"/>
              </w:rPr>
              <w:t>minimis</w:t>
            </w:r>
            <w:proofErr w:type="spellEnd"/>
            <w:r w:rsidRPr="009D4222">
              <w:rPr>
                <w:rFonts w:eastAsia="Times New Roman"/>
                <w:i/>
                <w:iCs/>
                <w:sz w:val="24"/>
                <w:szCs w:val="24"/>
              </w:rPr>
              <w:t xml:space="preserve"> съгласно Условията за кандидатстване, НЕ поеме ангажимент за осигуряване на собствени средства в размер на разликата от исканата и редуцираната „минимална помощ“, се дава отговор „НЕ“ и проектното предложение се отхвърля.</w:t>
            </w:r>
          </w:p>
        </w:tc>
        <w:tc>
          <w:tcPr>
            <w:tcW w:w="348" w:type="pct"/>
            <w:tcBorders>
              <w:top w:val="single" w:sz="4" w:space="0" w:color="auto"/>
              <w:left w:val="single" w:sz="4" w:space="0" w:color="auto"/>
              <w:bottom w:val="single" w:sz="4" w:space="0" w:color="auto"/>
              <w:right w:val="single" w:sz="4" w:space="0" w:color="auto"/>
            </w:tcBorders>
          </w:tcPr>
          <w:p w14:paraId="316152C1"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557" w:type="pct"/>
            <w:tcBorders>
              <w:top w:val="single" w:sz="4" w:space="0" w:color="auto"/>
              <w:left w:val="single" w:sz="4" w:space="0" w:color="auto"/>
              <w:bottom w:val="single" w:sz="4" w:space="0" w:color="auto"/>
              <w:right w:val="single" w:sz="4" w:space="0" w:color="auto"/>
            </w:tcBorders>
          </w:tcPr>
          <w:p w14:paraId="7DB082FC" w14:textId="77777777" w:rsidR="009D4222" w:rsidRPr="009D4222" w:rsidRDefault="009D4222" w:rsidP="009D4222">
            <w:pPr>
              <w:spacing w:after="120"/>
              <w:jc w:val="center"/>
              <w:rPr>
                <w:rFonts w:eastAsia="Times New Roman"/>
                <w:sz w:val="24"/>
                <w:szCs w:val="24"/>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c>
          <w:tcPr>
            <w:tcW w:w="360" w:type="pct"/>
            <w:tcBorders>
              <w:top w:val="single" w:sz="4" w:space="0" w:color="auto"/>
              <w:left w:val="single" w:sz="4" w:space="0" w:color="auto"/>
              <w:bottom w:val="single" w:sz="4" w:space="0" w:color="auto"/>
              <w:right w:val="single" w:sz="4" w:space="0" w:color="auto"/>
            </w:tcBorders>
          </w:tcPr>
          <w:p w14:paraId="779E0BAF" w14:textId="77777777" w:rsidR="009D4222" w:rsidRPr="009D4222" w:rsidRDefault="009D4222" w:rsidP="009D4222">
            <w:pPr>
              <w:spacing w:after="120"/>
              <w:jc w:val="center"/>
              <w:rPr>
                <w:rFonts w:eastAsia="Times New Roman"/>
                <w:sz w:val="24"/>
                <w:szCs w:val="24"/>
                <w:lang w:eastAsia="en-US"/>
              </w:rPr>
            </w:pPr>
            <w:r w:rsidRPr="009D4222">
              <w:rPr>
                <w:rFonts w:eastAsia="Times New Roman"/>
                <w:sz w:val="24"/>
                <w:szCs w:val="24"/>
              </w:rPr>
              <w:fldChar w:fldCharType="begin">
                <w:ffData>
                  <w:name w:val=""/>
                  <w:enabled/>
                  <w:calcOnExit/>
                  <w:checkBox>
                    <w:sizeAuto/>
                    <w:default w:val="0"/>
                  </w:checkBox>
                </w:ffData>
              </w:fldChar>
            </w:r>
            <w:r w:rsidRPr="009D4222">
              <w:rPr>
                <w:rFonts w:eastAsia="Times New Roman"/>
                <w:sz w:val="24"/>
                <w:szCs w:val="24"/>
              </w:rPr>
              <w:instrText xml:space="preserve"> FORMCHECKBOX </w:instrText>
            </w:r>
            <w:r w:rsidR="004C0747">
              <w:rPr>
                <w:rFonts w:eastAsia="Times New Roman"/>
                <w:sz w:val="24"/>
                <w:szCs w:val="24"/>
              </w:rPr>
            </w:r>
            <w:r w:rsidR="004C0747">
              <w:rPr>
                <w:rFonts w:eastAsia="Times New Roman"/>
                <w:sz w:val="24"/>
                <w:szCs w:val="24"/>
              </w:rPr>
              <w:fldChar w:fldCharType="separate"/>
            </w:r>
            <w:r w:rsidRPr="009D4222">
              <w:rPr>
                <w:rFonts w:eastAsia="Times New Roman"/>
                <w:sz w:val="24"/>
                <w:szCs w:val="24"/>
              </w:rPr>
              <w:fldChar w:fldCharType="end"/>
            </w:r>
          </w:p>
        </w:tc>
      </w:tr>
    </w:tbl>
    <w:p w14:paraId="6755A2D3" w14:textId="77777777" w:rsidR="0005495F" w:rsidRPr="0005495F" w:rsidRDefault="0005495F" w:rsidP="0005495F">
      <w:pPr>
        <w:tabs>
          <w:tab w:val="left" w:pos="1185"/>
        </w:tabs>
        <w:spacing w:after="120"/>
        <w:rPr>
          <w:rFonts w:eastAsia="Times New Roman"/>
          <w:sz w:val="24"/>
          <w:szCs w:val="24"/>
        </w:rPr>
      </w:pPr>
    </w:p>
    <w:p w14:paraId="7DECB3C1" w14:textId="77777777" w:rsidR="0005495F" w:rsidRPr="00B00E10" w:rsidRDefault="0005495F" w:rsidP="00B00E10">
      <w:pPr>
        <w:jc w:val="center"/>
        <w:rPr>
          <w:rFonts w:eastAsia="Times New Roman"/>
          <w:b/>
          <w:sz w:val="24"/>
          <w:szCs w:val="24"/>
          <w:lang w:eastAsia="pl-PL"/>
        </w:rPr>
      </w:pPr>
    </w:p>
    <w:sectPr w:rsidR="0005495F" w:rsidRPr="00B00E10" w:rsidSect="00467507">
      <w:headerReference w:type="default" r:id="rId8"/>
      <w:footerReference w:type="even" r:id="rId9"/>
      <w:footerReference w:type="default" r:id="rId10"/>
      <w:pgSz w:w="11906" w:h="16838"/>
      <w:pgMar w:top="1418" w:right="1418" w:bottom="113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9C61E" w14:textId="77777777" w:rsidR="004C0747" w:rsidRDefault="004C0747" w:rsidP="000A1155">
      <w:pPr>
        <w:pStyle w:val="Default"/>
      </w:pPr>
      <w:r>
        <w:separator/>
      </w:r>
    </w:p>
  </w:endnote>
  <w:endnote w:type="continuationSeparator" w:id="0">
    <w:p w14:paraId="2F29EEA4" w14:textId="77777777" w:rsidR="004C0747" w:rsidRDefault="004C0747" w:rsidP="000A1155">
      <w:pPr>
        <w:pStyle w:val="Defaul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Futura Bk">
    <w:altName w:val="Century Gothic"/>
    <w:panose1 w:val="00000000000000000000"/>
    <w:charset w:val="CC"/>
    <w:family w:val="swiss"/>
    <w:notTrueType/>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09347" w14:textId="77777777" w:rsidR="00B9027B" w:rsidRDefault="00B9027B" w:rsidP="00C54A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0EB8BA" w14:textId="77777777" w:rsidR="00B9027B" w:rsidRDefault="00B9027B" w:rsidP="00EA6A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3574398"/>
      <w:docPartObj>
        <w:docPartGallery w:val="Page Numbers (Bottom of Page)"/>
        <w:docPartUnique/>
      </w:docPartObj>
    </w:sdtPr>
    <w:sdtEndPr>
      <w:rPr>
        <w:noProof/>
      </w:rPr>
    </w:sdtEndPr>
    <w:sdtContent>
      <w:p w14:paraId="671649B8" w14:textId="538DF37B" w:rsidR="00B9027B" w:rsidRDefault="00B9027B">
        <w:pPr>
          <w:pStyle w:val="Footer"/>
          <w:jc w:val="right"/>
        </w:pPr>
        <w:r>
          <w:fldChar w:fldCharType="begin"/>
        </w:r>
        <w:r>
          <w:instrText xml:space="preserve"> PAGE   \* MERGEFORMAT </w:instrText>
        </w:r>
        <w:r>
          <w:fldChar w:fldCharType="separate"/>
        </w:r>
        <w:r w:rsidR="00325416">
          <w:rPr>
            <w:noProof/>
          </w:rPr>
          <w:t>3</w:t>
        </w:r>
        <w:r>
          <w:rPr>
            <w:noProof/>
          </w:rPr>
          <w:fldChar w:fldCharType="end"/>
        </w:r>
      </w:p>
    </w:sdtContent>
  </w:sdt>
  <w:p w14:paraId="1F014625" w14:textId="3A97A80A" w:rsidR="00B9027B" w:rsidRDefault="00B9027B" w:rsidP="008D7088">
    <w:pPr>
      <w:pStyle w:val="Footer"/>
      <w:tabs>
        <w:tab w:val="clear" w:pos="4536"/>
        <w:tab w:val="clear" w:pos="9072"/>
        <w:tab w:val="center" w:pos="4535"/>
        <w:tab w:val="right" w:pos="9070"/>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F3315" w14:textId="77777777" w:rsidR="004C0747" w:rsidRDefault="004C0747" w:rsidP="000A1155">
      <w:pPr>
        <w:pStyle w:val="Default"/>
      </w:pPr>
      <w:r>
        <w:separator/>
      </w:r>
    </w:p>
  </w:footnote>
  <w:footnote w:type="continuationSeparator" w:id="0">
    <w:p w14:paraId="6684605D" w14:textId="77777777" w:rsidR="004C0747" w:rsidRDefault="004C0747" w:rsidP="000A1155">
      <w:pPr>
        <w:pStyle w:val="Defaul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D9A59" w14:textId="77777777" w:rsidR="001C6A47" w:rsidRDefault="001C6A47" w:rsidP="001C6A47">
    <w:pPr>
      <w:pStyle w:val="Header"/>
      <w:jc w:val="center"/>
    </w:pPr>
    <w:r>
      <w:rPr>
        <w:noProof/>
      </w:rPr>
      <w:drawing>
        <wp:anchor distT="0" distB="0" distL="114300" distR="114300" simplePos="0" relativeHeight="251659264" behindDoc="0" locked="0" layoutInCell="1" allowOverlap="1" wp14:anchorId="76374370" wp14:editId="41230A3C">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84C8506" wp14:editId="2A98203B">
          <wp:simplePos x="0" y="0"/>
          <wp:positionH relativeFrom="column">
            <wp:posOffset>141605</wp:posOffset>
          </wp:positionH>
          <wp:positionV relativeFrom="paragraph">
            <wp:posOffset>-47625</wp:posOffset>
          </wp:positionV>
          <wp:extent cx="2039401" cy="49974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C0D09F" w14:textId="77777777" w:rsidR="00B9027B" w:rsidRPr="001C6A47" w:rsidRDefault="00B9027B" w:rsidP="001C6A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D72D1"/>
    <w:multiLevelType w:val="hybridMultilevel"/>
    <w:tmpl w:val="B122DB06"/>
    <w:lvl w:ilvl="0" w:tplc="E110CE6C">
      <w:start w:val="1"/>
      <w:numFmt w:val="decimal"/>
      <w:lvlText w:val="%1."/>
      <w:lvlJc w:val="left"/>
      <w:pPr>
        <w:ind w:left="36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27E"/>
    <w:rsid w:val="00000646"/>
    <w:rsid w:val="000008B9"/>
    <w:rsid w:val="00000FD6"/>
    <w:rsid w:val="00002EDF"/>
    <w:rsid w:val="000037E4"/>
    <w:rsid w:val="00004530"/>
    <w:rsid w:val="000045D6"/>
    <w:rsid w:val="000068C4"/>
    <w:rsid w:val="000105A5"/>
    <w:rsid w:val="00010CF4"/>
    <w:rsid w:val="000111DC"/>
    <w:rsid w:val="00011B5D"/>
    <w:rsid w:val="00012384"/>
    <w:rsid w:val="000130A5"/>
    <w:rsid w:val="00013D3B"/>
    <w:rsid w:val="000144DD"/>
    <w:rsid w:val="00015501"/>
    <w:rsid w:val="00016625"/>
    <w:rsid w:val="000171A8"/>
    <w:rsid w:val="000177F4"/>
    <w:rsid w:val="00020325"/>
    <w:rsid w:val="000211C7"/>
    <w:rsid w:val="00022154"/>
    <w:rsid w:val="00023E3D"/>
    <w:rsid w:val="00027A48"/>
    <w:rsid w:val="00027C1A"/>
    <w:rsid w:val="00027E1B"/>
    <w:rsid w:val="00030D37"/>
    <w:rsid w:val="00033026"/>
    <w:rsid w:val="00033928"/>
    <w:rsid w:val="00033B79"/>
    <w:rsid w:val="00033F56"/>
    <w:rsid w:val="000343B8"/>
    <w:rsid w:val="000356B6"/>
    <w:rsid w:val="0003632F"/>
    <w:rsid w:val="000405C9"/>
    <w:rsid w:val="0004162D"/>
    <w:rsid w:val="0004216A"/>
    <w:rsid w:val="00042943"/>
    <w:rsid w:val="00042FB0"/>
    <w:rsid w:val="00043046"/>
    <w:rsid w:val="00043453"/>
    <w:rsid w:val="0004529A"/>
    <w:rsid w:val="00046BDA"/>
    <w:rsid w:val="00047E4D"/>
    <w:rsid w:val="00050FCD"/>
    <w:rsid w:val="00053CFA"/>
    <w:rsid w:val="0005495F"/>
    <w:rsid w:val="00055BCA"/>
    <w:rsid w:val="00057F06"/>
    <w:rsid w:val="00060F0C"/>
    <w:rsid w:val="000616BD"/>
    <w:rsid w:val="00061CB0"/>
    <w:rsid w:val="000659BA"/>
    <w:rsid w:val="00065BC6"/>
    <w:rsid w:val="0006706C"/>
    <w:rsid w:val="00067937"/>
    <w:rsid w:val="00070AAD"/>
    <w:rsid w:val="00072FD1"/>
    <w:rsid w:val="000739E6"/>
    <w:rsid w:val="00073B4E"/>
    <w:rsid w:val="00073CE7"/>
    <w:rsid w:val="000757FA"/>
    <w:rsid w:val="00075EF8"/>
    <w:rsid w:val="00076243"/>
    <w:rsid w:val="000764D2"/>
    <w:rsid w:val="000774F6"/>
    <w:rsid w:val="000806BF"/>
    <w:rsid w:val="0008415B"/>
    <w:rsid w:val="00085BD2"/>
    <w:rsid w:val="00086DC6"/>
    <w:rsid w:val="00087621"/>
    <w:rsid w:val="000905D0"/>
    <w:rsid w:val="00091851"/>
    <w:rsid w:val="000930D9"/>
    <w:rsid w:val="00094AAF"/>
    <w:rsid w:val="0009559B"/>
    <w:rsid w:val="000961E7"/>
    <w:rsid w:val="000970D5"/>
    <w:rsid w:val="000971CF"/>
    <w:rsid w:val="000A1155"/>
    <w:rsid w:val="000A1523"/>
    <w:rsid w:val="000A2D47"/>
    <w:rsid w:val="000A37C8"/>
    <w:rsid w:val="000A428A"/>
    <w:rsid w:val="000A4290"/>
    <w:rsid w:val="000A6E63"/>
    <w:rsid w:val="000A79A5"/>
    <w:rsid w:val="000B04A9"/>
    <w:rsid w:val="000B0651"/>
    <w:rsid w:val="000B1023"/>
    <w:rsid w:val="000B18A6"/>
    <w:rsid w:val="000B2890"/>
    <w:rsid w:val="000B309C"/>
    <w:rsid w:val="000B642D"/>
    <w:rsid w:val="000B6C23"/>
    <w:rsid w:val="000B7B21"/>
    <w:rsid w:val="000B7BE4"/>
    <w:rsid w:val="000C2C07"/>
    <w:rsid w:val="000C2ED0"/>
    <w:rsid w:val="000C5D83"/>
    <w:rsid w:val="000C622E"/>
    <w:rsid w:val="000C7BEA"/>
    <w:rsid w:val="000D10B4"/>
    <w:rsid w:val="000D2BFE"/>
    <w:rsid w:val="000D4BFF"/>
    <w:rsid w:val="000D4E78"/>
    <w:rsid w:val="000D6D86"/>
    <w:rsid w:val="000D75DD"/>
    <w:rsid w:val="000D7D76"/>
    <w:rsid w:val="000E1923"/>
    <w:rsid w:val="000E1CB8"/>
    <w:rsid w:val="000E2A4A"/>
    <w:rsid w:val="000E3768"/>
    <w:rsid w:val="000E4717"/>
    <w:rsid w:val="000E581F"/>
    <w:rsid w:val="000E706A"/>
    <w:rsid w:val="000E76C7"/>
    <w:rsid w:val="000F0824"/>
    <w:rsid w:val="000F0F13"/>
    <w:rsid w:val="000F332F"/>
    <w:rsid w:val="000F348C"/>
    <w:rsid w:val="000F4568"/>
    <w:rsid w:val="000F4684"/>
    <w:rsid w:val="000F5168"/>
    <w:rsid w:val="000F5F8D"/>
    <w:rsid w:val="001004AF"/>
    <w:rsid w:val="00100A30"/>
    <w:rsid w:val="00100D93"/>
    <w:rsid w:val="001038AC"/>
    <w:rsid w:val="001049CD"/>
    <w:rsid w:val="00105FE7"/>
    <w:rsid w:val="001061EC"/>
    <w:rsid w:val="001064EB"/>
    <w:rsid w:val="00107DBF"/>
    <w:rsid w:val="0011091C"/>
    <w:rsid w:val="00111339"/>
    <w:rsid w:val="00111457"/>
    <w:rsid w:val="0011218B"/>
    <w:rsid w:val="001123B2"/>
    <w:rsid w:val="00112B17"/>
    <w:rsid w:val="001136ED"/>
    <w:rsid w:val="00115593"/>
    <w:rsid w:val="00115594"/>
    <w:rsid w:val="00115A92"/>
    <w:rsid w:val="00116FDE"/>
    <w:rsid w:val="001170A9"/>
    <w:rsid w:val="00117AD2"/>
    <w:rsid w:val="00120536"/>
    <w:rsid w:val="00120D2A"/>
    <w:rsid w:val="0012131E"/>
    <w:rsid w:val="00121DF5"/>
    <w:rsid w:val="00124166"/>
    <w:rsid w:val="001244CC"/>
    <w:rsid w:val="00124CBD"/>
    <w:rsid w:val="00124CFD"/>
    <w:rsid w:val="00130375"/>
    <w:rsid w:val="00133617"/>
    <w:rsid w:val="00135010"/>
    <w:rsid w:val="001351FE"/>
    <w:rsid w:val="001361D9"/>
    <w:rsid w:val="00136BE3"/>
    <w:rsid w:val="0013783D"/>
    <w:rsid w:val="00137A04"/>
    <w:rsid w:val="001410F5"/>
    <w:rsid w:val="00143F14"/>
    <w:rsid w:val="001443AC"/>
    <w:rsid w:val="001446EB"/>
    <w:rsid w:val="0014601D"/>
    <w:rsid w:val="001469DC"/>
    <w:rsid w:val="0014780F"/>
    <w:rsid w:val="0015474F"/>
    <w:rsid w:val="00154949"/>
    <w:rsid w:val="001563EA"/>
    <w:rsid w:val="00157551"/>
    <w:rsid w:val="001607C2"/>
    <w:rsid w:val="00160C9C"/>
    <w:rsid w:val="001610F9"/>
    <w:rsid w:val="00162E40"/>
    <w:rsid w:val="00163068"/>
    <w:rsid w:val="00163B0A"/>
    <w:rsid w:val="00163CA2"/>
    <w:rsid w:val="0016417F"/>
    <w:rsid w:val="00165959"/>
    <w:rsid w:val="00166D46"/>
    <w:rsid w:val="00171A06"/>
    <w:rsid w:val="001737A4"/>
    <w:rsid w:val="001737D9"/>
    <w:rsid w:val="00173CF4"/>
    <w:rsid w:val="00174B75"/>
    <w:rsid w:val="00175134"/>
    <w:rsid w:val="00175C2C"/>
    <w:rsid w:val="001772DE"/>
    <w:rsid w:val="00177787"/>
    <w:rsid w:val="00177AEA"/>
    <w:rsid w:val="00177E33"/>
    <w:rsid w:val="0018004A"/>
    <w:rsid w:val="001804EA"/>
    <w:rsid w:val="0018158E"/>
    <w:rsid w:val="00181B27"/>
    <w:rsid w:val="001830CE"/>
    <w:rsid w:val="00185256"/>
    <w:rsid w:val="00185848"/>
    <w:rsid w:val="00185BD5"/>
    <w:rsid w:val="001863F7"/>
    <w:rsid w:val="00187494"/>
    <w:rsid w:val="00190930"/>
    <w:rsid w:val="001949EF"/>
    <w:rsid w:val="00194F2E"/>
    <w:rsid w:val="00195C65"/>
    <w:rsid w:val="0019740A"/>
    <w:rsid w:val="001A1C0A"/>
    <w:rsid w:val="001A1C33"/>
    <w:rsid w:val="001A3D17"/>
    <w:rsid w:val="001A4500"/>
    <w:rsid w:val="001A4F96"/>
    <w:rsid w:val="001B02CF"/>
    <w:rsid w:val="001B05F3"/>
    <w:rsid w:val="001B0867"/>
    <w:rsid w:val="001B107D"/>
    <w:rsid w:val="001B153B"/>
    <w:rsid w:val="001B1B17"/>
    <w:rsid w:val="001B22CE"/>
    <w:rsid w:val="001B25B4"/>
    <w:rsid w:val="001B568D"/>
    <w:rsid w:val="001B67F5"/>
    <w:rsid w:val="001B7938"/>
    <w:rsid w:val="001B7E92"/>
    <w:rsid w:val="001C00E4"/>
    <w:rsid w:val="001C0E93"/>
    <w:rsid w:val="001C0F40"/>
    <w:rsid w:val="001C318A"/>
    <w:rsid w:val="001C3ECE"/>
    <w:rsid w:val="001C52E5"/>
    <w:rsid w:val="001C6723"/>
    <w:rsid w:val="001C6806"/>
    <w:rsid w:val="001C6A47"/>
    <w:rsid w:val="001C6AC9"/>
    <w:rsid w:val="001C6C92"/>
    <w:rsid w:val="001D1181"/>
    <w:rsid w:val="001D2895"/>
    <w:rsid w:val="001D2909"/>
    <w:rsid w:val="001D3E3C"/>
    <w:rsid w:val="001D4689"/>
    <w:rsid w:val="001D5B64"/>
    <w:rsid w:val="001D755E"/>
    <w:rsid w:val="001E12CC"/>
    <w:rsid w:val="001E4434"/>
    <w:rsid w:val="001E4F38"/>
    <w:rsid w:val="001E5DC3"/>
    <w:rsid w:val="001F05B9"/>
    <w:rsid w:val="001F27F5"/>
    <w:rsid w:val="001F4513"/>
    <w:rsid w:val="001F6F64"/>
    <w:rsid w:val="001F7108"/>
    <w:rsid w:val="00200512"/>
    <w:rsid w:val="00200F32"/>
    <w:rsid w:val="00201C60"/>
    <w:rsid w:val="00202046"/>
    <w:rsid w:val="002022A2"/>
    <w:rsid w:val="0020268C"/>
    <w:rsid w:val="00202817"/>
    <w:rsid w:val="0020407A"/>
    <w:rsid w:val="0020472B"/>
    <w:rsid w:val="002061AA"/>
    <w:rsid w:val="0020748E"/>
    <w:rsid w:val="002102E3"/>
    <w:rsid w:val="00210403"/>
    <w:rsid w:val="00210694"/>
    <w:rsid w:val="00211135"/>
    <w:rsid w:val="0021554E"/>
    <w:rsid w:val="002169B3"/>
    <w:rsid w:val="002259B7"/>
    <w:rsid w:val="00230308"/>
    <w:rsid w:val="00230C8A"/>
    <w:rsid w:val="0023196F"/>
    <w:rsid w:val="00233196"/>
    <w:rsid w:val="00233804"/>
    <w:rsid w:val="00233AC2"/>
    <w:rsid w:val="00236582"/>
    <w:rsid w:val="00236D17"/>
    <w:rsid w:val="00240D9F"/>
    <w:rsid w:val="002411F2"/>
    <w:rsid w:val="002415C4"/>
    <w:rsid w:val="0024279C"/>
    <w:rsid w:val="00242C94"/>
    <w:rsid w:val="002452F6"/>
    <w:rsid w:val="00246121"/>
    <w:rsid w:val="002462E1"/>
    <w:rsid w:val="00246419"/>
    <w:rsid w:val="0025189A"/>
    <w:rsid w:val="002519D6"/>
    <w:rsid w:val="00252E14"/>
    <w:rsid w:val="002535C0"/>
    <w:rsid w:val="00254C2B"/>
    <w:rsid w:val="0025531F"/>
    <w:rsid w:val="00255843"/>
    <w:rsid w:val="002578F0"/>
    <w:rsid w:val="002619FC"/>
    <w:rsid w:val="00261B1B"/>
    <w:rsid w:val="002627D2"/>
    <w:rsid w:val="00264511"/>
    <w:rsid w:val="002652F3"/>
    <w:rsid w:val="00266D93"/>
    <w:rsid w:val="0026729E"/>
    <w:rsid w:val="00267E13"/>
    <w:rsid w:val="00270935"/>
    <w:rsid w:val="00270D6B"/>
    <w:rsid w:val="00271195"/>
    <w:rsid w:val="00272CE0"/>
    <w:rsid w:val="00273BBE"/>
    <w:rsid w:val="00275E1B"/>
    <w:rsid w:val="00275E80"/>
    <w:rsid w:val="00276FFE"/>
    <w:rsid w:val="00277180"/>
    <w:rsid w:val="00281F67"/>
    <w:rsid w:val="00282640"/>
    <w:rsid w:val="0028286B"/>
    <w:rsid w:val="00282B5F"/>
    <w:rsid w:val="002850FD"/>
    <w:rsid w:val="0028574A"/>
    <w:rsid w:val="00286A30"/>
    <w:rsid w:val="00287C50"/>
    <w:rsid w:val="00292878"/>
    <w:rsid w:val="00292C23"/>
    <w:rsid w:val="00292E35"/>
    <w:rsid w:val="00294267"/>
    <w:rsid w:val="00294941"/>
    <w:rsid w:val="0029608E"/>
    <w:rsid w:val="00296936"/>
    <w:rsid w:val="00297017"/>
    <w:rsid w:val="002A020A"/>
    <w:rsid w:val="002A0342"/>
    <w:rsid w:val="002A0B50"/>
    <w:rsid w:val="002A1B6B"/>
    <w:rsid w:val="002A2619"/>
    <w:rsid w:val="002A358C"/>
    <w:rsid w:val="002A375B"/>
    <w:rsid w:val="002A39FB"/>
    <w:rsid w:val="002A5510"/>
    <w:rsid w:val="002A5DA3"/>
    <w:rsid w:val="002A6F19"/>
    <w:rsid w:val="002A7CA7"/>
    <w:rsid w:val="002A7F1A"/>
    <w:rsid w:val="002B0088"/>
    <w:rsid w:val="002B0600"/>
    <w:rsid w:val="002B331E"/>
    <w:rsid w:val="002B5972"/>
    <w:rsid w:val="002B6061"/>
    <w:rsid w:val="002B60FD"/>
    <w:rsid w:val="002B7937"/>
    <w:rsid w:val="002C1169"/>
    <w:rsid w:val="002C24DB"/>
    <w:rsid w:val="002C45C7"/>
    <w:rsid w:val="002C5DA2"/>
    <w:rsid w:val="002C67A2"/>
    <w:rsid w:val="002C6BC4"/>
    <w:rsid w:val="002C7E42"/>
    <w:rsid w:val="002D0A68"/>
    <w:rsid w:val="002D1023"/>
    <w:rsid w:val="002D1B79"/>
    <w:rsid w:val="002D1EBF"/>
    <w:rsid w:val="002D2504"/>
    <w:rsid w:val="002D2776"/>
    <w:rsid w:val="002D2E5B"/>
    <w:rsid w:val="002D3EDE"/>
    <w:rsid w:val="002D4BCE"/>
    <w:rsid w:val="002D4E6C"/>
    <w:rsid w:val="002D50F4"/>
    <w:rsid w:val="002D5F6C"/>
    <w:rsid w:val="002D7FBD"/>
    <w:rsid w:val="002E4922"/>
    <w:rsid w:val="002E5508"/>
    <w:rsid w:val="002E6BE5"/>
    <w:rsid w:val="002E72C1"/>
    <w:rsid w:val="002E763B"/>
    <w:rsid w:val="002E7E82"/>
    <w:rsid w:val="002F219D"/>
    <w:rsid w:val="002F3FDE"/>
    <w:rsid w:val="002F43BD"/>
    <w:rsid w:val="002F4569"/>
    <w:rsid w:val="002F5DC9"/>
    <w:rsid w:val="00300BD0"/>
    <w:rsid w:val="003010D3"/>
    <w:rsid w:val="00302A41"/>
    <w:rsid w:val="00305DCC"/>
    <w:rsid w:val="00305E6D"/>
    <w:rsid w:val="00305EF6"/>
    <w:rsid w:val="00307ADB"/>
    <w:rsid w:val="003114AE"/>
    <w:rsid w:val="0031266D"/>
    <w:rsid w:val="00314C88"/>
    <w:rsid w:val="00317232"/>
    <w:rsid w:val="003179EC"/>
    <w:rsid w:val="00320F16"/>
    <w:rsid w:val="0032180A"/>
    <w:rsid w:val="00321C10"/>
    <w:rsid w:val="00325416"/>
    <w:rsid w:val="00325D4F"/>
    <w:rsid w:val="00326342"/>
    <w:rsid w:val="003306D0"/>
    <w:rsid w:val="00330D93"/>
    <w:rsid w:val="00331478"/>
    <w:rsid w:val="00331F17"/>
    <w:rsid w:val="0033228B"/>
    <w:rsid w:val="0033359D"/>
    <w:rsid w:val="00333BA1"/>
    <w:rsid w:val="003342F1"/>
    <w:rsid w:val="0033557C"/>
    <w:rsid w:val="003377BF"/>
    <w:rsid w:val="003421A3"/>
    <w:rsid w:val="003431FB"/>
    <w:rsid w:val="003435B0"/>
    <w:rsid w:val="003442EE"/>
    <w:rsid w:val="00344925"/>
    <w:rsid w:val="00345C87"/>
    <w:rsid w:val="00345DC1"/>
    <w:rsid w:val="00347861"/>
    <w:rsid w:val="00347F14"/>
    <w:rsid w:val="00350A27"/>
    <w:rsid w:val="00350BC4"/>
    <w:rsid w:val="003515E8"/>
    <w:rsid w:val="00352B45"/>
    <w:rsid w:val="0035791F"/>
    <w:rsid w:val="00363093"/>
    <w:rsid w:val="00363AA5"/>
    <w:rsid w:val="00364018"/>
    <w:rsid w:val="00364E74"/>
    <w:rsid w:val="00365B55"/>
    <w:rsid w:val="0036673E"/>
    <w:rsid w:val="003738D9"/>
    <w:rsid w:val="0037448B"/>
    <w:rsid w:val="00374E29"/>
    <w:rsid w:val="00374FD9"/>
    <w:rsid w:val="003806C4"/>
    <w:rsid w:val="00381021"/>
    <w:rsid w:val="0038295E"/>
    <w:rsid w:val="0038506E"/>
    <w:rsid w:val="0038549E"/>
    <w:rsid w:val="003857B3"/>
    <w:rsid w:val="00385DC5"/>
    <w:rsid w:val="003861B0"/>
    <w:rsid w:val="0038640A"/>
    <w:rsid w:val="00387838"/>
    <w:rsid w:val="00390C16"/>
    <w:rsid w:val="00391253"/>
    <w:rsid w:val="00394965"/>
    <w:rsid w:val="003957D3"/>
    <w:rsid w:val="00395C61"/>
    <w:rsid w:val="003A4841"/>
    <w:rsid w:val="003A4919"/>
    <w:rsid w:val="003A4BB4"/>
    <w:rsid w:val="003A4E0D"/>
    <w:rsid w:val="003A6753"/>
    <w:rsid w:val="003A72C0"/>
    <w:rsid w:val="003B0E11"/>
    <w:rsid w:val="003B1454"/>
    <w:rsid w:val="003B1F37"/>
    <w:rsid w:val="003B2B97"/>
    <w:rsid w:val="003B3C7E"/>
    <w:rsid w:val="003B5888"/>
    <w:rsid w:val="003B5DD2"/>
    <w:rsid w:val="003B62FA"/>
    <w:rsid w:val="003B6563"/>
    <w:rsid w:val="003B6DE4"/>
    <w:rsid w:val="003B70AB"/>
    <w:rsid w:val="003B7185"/>
    <w:rsid w:val="003B7272"/>
    <w:rsid w:val="003B786C"/>
    <w:rsid w:val="003C02B6"/>
    <w:rsid w:val="003C16E1"/>
    <w:rsid w:val="003C1C9A"/>
    <w:rsid w:val="003C1F0A"/>
    <w:rsid w:val="003C4311"/>
    <w:rsid w:val="003C4526"/>
    <w:rsid w:val="003C486A"/>
    <w:rsid w:val="003C4F23"/>
    <w:rsid w:val="003C605A"/>
    <w:rsid w:val="003C778B"/>
    <w:rsid w:val="003D2824"/>
    <w:rsid w:val="003D4BA4"/>
    <w:rsid w:val="003D65B4"/>
    <w:rsid w:val="003D6DC5"/>
    <w:rsid w:val="003D742D"/>
    <w:rsid w:val="003E2045"/>
    <w:rsid w:val="003E35A5"/>
    <w:rsid w:val="003E396E"/>
    <w:rsid w:val="003E3C63"/>
    <w:rsid w:val="003E3F7E"/>
    <w:rsid w:val="003E4B82"/>
    <w:rsid w:val="003E4CA6"/>
    <w:rsid w:val="003E69B7"/>
    <w:rsid w:val="003F1CB6"/>
    <w:rsid w:val="003F4B49"/>
    <w:rsid w:val="003F576C"/>
    <w:rsid w:val="003F6EEF"/>
    <w:rsid w:val="003F70ED"/>
    <w:rsid w:val="00400489"/>
    <w:rsid w:val="00400CC3"/>
    <w:rsid w:val="00401304"/>
    <w:rsid w:val="004021E4"/>
    <w:rsid w:val="004026F2"/>
    <w:rsid w:val="00402DEB"/>
    <w:rsid w:val="00403145"/>
    <w:rsid w:val="00404C0D"/>
    <w:rsid w:val="00405037"/>
    <w:rsid w:val="0040552E"/>
    <w:rsid w:val="0040577B"/>
    <w:rsid w:val="00405B3E"/>
    <w:rsid w:val="00407EBC"/>
    <w:rsid w:val="0041446B"/>
    <w:rsid w:val="0041483C"/>
    <w:rsid w:val="004169ED"/>
    <w:rsid w:val="00417E2B"/>
    <w:rsid w:val="00421DCE"/>
    <w:rsid w:val="004223A5"/>
    <w:rsid w:val="0042382B"/>
    <w:rsid w:val="00425E3C"/>
    <w:rsid w:val="004272C9"/>
    <w:rsid w:val="004272E3"/>
    <w:rsid w:val="0043029F"/>
    <w:rsid w:val="00431BA3"/>
    <w:rsid w:val="00432119"/>
    <w:rsid w:val="004322FA"/>
    <w:rsid w:val="00435FC1"/>
    <w:rsid w:val="004375C9"/>
    <w:rsid w:val="00441172"/>
    <w:rsid w:val="00441236"/>
    <w:rsid w:val="00445244"/>
    <w:rsid w:val="00445A45"/>
    <w:rsid w:val="00445EE6"/>
    <w:rsid w:val="00446532"/>
    <w:rsid w:val="00446A68"/>
    <w:rsid w:val="00447201"/>
    <w:rsid w:val="0044724D"/>
    <w:rsid w:val="004523DB"/>
    <w:rsid w:val="00452B48"/>
    <w:rsid w:val="00453080"/>
    <w:rsid w:val="00454904"/>
    <w:rsid w:val="00455AA9"/>
    <w:rsid w:val="00456567"/>
    <w:rsid w:val="00456FC7"/>
    <w:rsid w:val="004620CB"/>
    <w:rsid w:val="00462864"/>
    <w:rsid w:val="00465C1B"/>
    <w:rsid w:val="00467507"/>
    <w:rsid w:val="00467E0A"/>
    <w:rsid w:val="00467E28"/>
    <w:rsid w:val="00470232"/>
    <w:rsid w:val="0047121C"/>
    <w:rsid w:val="00471ECD"/>
    <w:rsid w:val="00473DC7"/>
    <w:rsid w:val="00474A7A"/>
    <w:rsid w:val="00477EAB"/>
    <w:rsid w:val="00480D21"/>
    <w:rsid w:val="004823A6"/>
    <w:rsid w:val="00484594"/>
    <w:rsid w:val="0048459A"/>
    <w:rsid w:val="00486F3C"/>
    <w:rsid w:val="004916E9"/>
    <w:rsid w:val="00491CE8"/>
    <w:rsid w:val="00493005"/>
    <w:rsid w:val="0049308E"/>
    <w:rsid w:val="004932E8"/>
    <w:rsid w:val="00494C99"/>
    <w:rsid w:val="00495693"/>
    <w:rsid w:val="00495AFD"/>
    <w:rsid w:val="004A0C29"/>
    <w:rsid w:val="004A0EBF"/>
    <w:rsid w:val="004A1753"/>
    <w:rsid w:val="004A36B4"/>
    <w:rsid w:val="004A376C"/>
    <w:rsid w:val="004A4B9C"/>
    <w:rsid w:val="004A4CF9"/>
    <w:rsid w:val="004A5E2E"/>
    <w:rsid w:val="004B03BE"/>
    <w:rsid w:val="004B24F2"/>
    <w:rsid w:val="004B2B73"/>
    <w:rsid w:val="004B2DFD"/>
    <w:rsid w:val="004B39D4"/>
    <w:rsid w:val="004B3DC2"/>
    <w:rsid w:val="004B577D"/>
    <w:rsid w:val="004C010C"/>
    <w:rsid w:val="004C0747"/>
    <w:rsid w:val="004C2582"/>
    <w:rsid w:val="004C44BC"/>
    <w:rsid w:val="004C49A5"/>
    <w:rsid w:val="004C5068"/>
    <w:rsid w:val="004C526F"/>
    <w:rsid w:val="004C57C3"/>
    <w:rsid w:val="004C6045"/>
    <w:rsid w:val="004C60B7"/>
    <w:rsid w:val="004C6307"/>
    <w:rsid w:val="004C6619"/>
    <w:rsid w:val="004C742C"/>
    <w:rsid w:val="004D0DCC"/>
    <w:rsid w:val="004D24E3"/>
    <w:rsid w:val="004D2527"/>
    <w:rsid w:val="004D2A00"/>
    <w:rsid w:val="004D3FE3"/>
    <w:rsid w:val="004D4167"/>
    <w:rsid w:val="004D5819"/>
    <w:rsid w:val="004D68C0"/>
    <w:rsid w:val="004D7266"/>
    <w:rsid w:val="004E2052"/>
    <w:rsid w:val="004E2664"/>
    <w:rsid w:val="004E29A4"/>
    <w:rsid w:val="004E2FCA"/>
    <w:rsid w:val="004E5BB9"/>
    <w:rsid w:val="004F052C"/>
    <w:rsid w:val="004F1453"/>
    <w:rsid w:val="004F1F3F"/>
    <w:rsid w:val="004F2BBA"/>
    <w:rsid w:val="004F3900"/>
    <w:rsid w:val="004F409C"/>
    <w:rsid w:val="004F44BD"/>
    <w:rsid w:val="004F5885"/>
    <w:rsid w:val="004F6899"/>
    <w:rsid w:val="0050110D"/>
    <w:rsid w:val="00501BFD"/>
    <w:rsid w:val="005024F0"/>
    <w:rsid w:val="005035D6"/>
    <w:rsid w:val="00504899"/>
    <w:rsid w:val="005058DE"/>
    <w:rsid w:val="00506A1E"/>
    <w:rsid w:val="00507170"/>
    <w:rsid w:val="00507F2B"/>
    <w:rsid w:val="00510642"/>
    <w:rsid w:val="00511D35"/>
    <w:rsid w:val="0051232A"/>
    <w:rsid w:val="00512BFF"/>
    <w:rsid w:val="00513B9F"/>
    <w:rsid w:val="00514B41"/>
    <w:rsid w:val="00516507"/>
    <w:rsid w:val="00517B3D"/>
    <w:rsid w:val="00517CAC"/>
    <w:rsid w:val="00524202"/>
    <w:rsid w:val="005255C4"/>
    <w:rsid w:val="00526E6F"/>
    <w:rsid w:val="0053013A"/>
    <w:rsid w:val="00531521"/>
    <w:rsid w:val="005316DA"/>
    <w:rsid w:val="00532970"/>
    <w:rsid w:val="00534658"/>
    <w:rsid w:val="00536DEC"/>
    <w:rsid w:val="00540245"/>
    <w:rsid w:val="005406D6"/>
    <w:rsid w:val="005409E5"/>
    <w:rsid w:val="005410BA"/>
    <w:rsid w:val="00541448"/>
    <w:rsid w:val="005415E6"/>
    <w:rsid w:val="00541E71"/>
    <w:rsid w:val="00542125"/>
    <w:rsid w:val="00543871"/>
    <w:rsid w:val="005438FB"/>
    <w:rsid w:val="005439F0"/>
    <w:rsid w:val="00544772"/>
    <w:rsid w:val="00544AA7"/>
    <w:rsid w:val="00544F6C"/>
    <w:rsid w:val="00544F6F"/>
    <w:rsid w:val="00546EC5"/>
    <w:rsid w:val="00547524"/>
    <w:rsid w:val="00547769"/>
    <w:rsid w:val="005519E9"/>
    <w:rsid w:val="00551CBF"/>
    <w:rsid w:val="00555789"/>
    <w:rsid w:val="00555B82"/>
    <w:rsid w:val="00561F41"/>
    <w:rsid w:val="00562432"/>
    <w:rsid w:val="005624E9"/>
    <w:rsid w:val="0056267C"/>
    <w:rsid w:val="00562AF4"/>
    <w:rsid w:val="00563A46"/>
    <w:rsid w:val="00564241"/>
    <w:rsid w:val="00565DA9"/>
    <w:rsid w:val="0056664A"/>
    <w:rsid w:val="00566E25"/>
    <w:rsid w:val="00570381"/>
    <w:rsid w:val="005715F3"/>
    <w:rsid w:val="00572CB0"/>
    <w:rsid w:val="005742E7"/>
    <w:rsid w:val="00574A77"/>
    <w:rsid w:val="00574FE3"/>
    <w:rsid w:val="005760DB"/>
    <w:rsid w:val="005767C9"/>
    <w:rsid w:val="0057684C"/>
    <w:rsid w:val="0057688D"/>
    <w:rsid w:val="00577390"/>
    <w:rsid w:val="00577DFC"/>
    <w:rsid w:val="005808E3"/>
    <w:rsid w:val="005812C5"/>
    <w:rsid w:val="00582A9A"/>
    <w:rsid w:val="00582B58"/>
    <w:rsid w:val="00584D9B"/>
    <w:rsid w:val="005865F2"/>
    <w:rsid w:val="00590B45"/>
    <w:rsid w:val="00591180"/>
    <w:rsid w:val="005917E2"/>
    <w:rsid w:val="00591CC3"/>
    <w:rsid w:val="00591FE1"/>
    <w:rsid w:val="005926A4"/>
    <w:rsid w:val="0059290F"/>
    <w:rsid w:val="00593632"/>
    <w:rsid w:val="00594A55"/>
    <w:rsid w:val="005A025A"/>
    <w:rsid w:val="005A0898"/>
    <w:rsid w:val="005A0A2F"/>
    <w:rsid w:val="005A0CBC"/>
    <w:rsid w:val="005A19DE"/>
    <w:rsid w:val="005A2862"/>
    <w:rsid w:val="005A2987"/>
    <w:rsid w:val="005A2A7C"/>
    <w:rsid w:val="005A36C4"/>
    <w:rsid w:val="005A40ED"/>
    <w:rsid w:val="005A4E29"/>
    <w:rsid w:val="005A597A"/>
    <w:rsid w:val="005A6470"/>
    <w:rsid w:val="005A6973"/>
    <w:rsid w:val="005B089B"/>
    <w:rsid w:val="005B0B43"/>
    <w:rsid w:val="005B1528"/>
    <w:rsid w:val="005B20B8"/>
    <w:rsid w:val="005B2847"/>
    <w:rsid w:val="005B36D1"/>
    <w:rsid w:val="005B3E86"/>
    <w:rsid w:val="005B41B6"/>
    <w:rsid w:val="005B4382"/>
    <w:rsid w:val="005B489E"/>
    <w:rsid w:val="005B4E66"/>
    <w:rsid w:val="005B5D0F"/>
    <w:rsid w:val="005B61B5"/>
    <w:rsid w:val="005B6D89"/>
    <w:rsid w:val="005C01F4"/>
    <w:rsid w:val="005C03CC"/>
    <w:rsid w:val="005C0C7A"/>
    <w:rsid w:val="005C22BB"/>
    <w:rsid w:val="005C393F"/>
    <w:rsid w:val="005C39BA"/>
    <w:rsid w:val="005C4654"/>
    <w:rsid w:val="005C5BB3"/>
    <w:rsid w:val="005C6369"/>
    <w:rsid w:val="005C663C"/>
    <w:rsid w:val="005D0333"/>
    <w:rsid w:val="005D08BA"/>
    <w:rsid w:val="005D4200"/>
    <w:rsid w:val="005D5012"/>
    <w:rsid w:val="005D508C"/>
    <w:rsid w:val="005D54EF"/>
    <w:rsid w:val="005D6527"/>
    <w:rsid w:val="005E040F"/>
    <w:rsid w:val="005E06D0"/>
    <w:rsid w:val="005E0A8F"/>
    <w:rsid w:val="005E0B62"/>
    <w:rsid w:val="005E164E"/>
    <w:rsid w:val="005E16AE"/>
    <w:rsid w:val="005E1867"/>
    <w:rsid w:val="005E2300"/>
    <w:rsid w:val="005E2D67"/>
    <w:rsid w:val="005E3583"/>
    <w:rsid w:val="005E4B71"/>
    <w:rsid w:val="005E4E31"/>
    <w:rsid w:val="005E5897"/>
    <w:rsid w:val="005E6261"/>
    <w:rsid w:val="005E7369"/>
    <w:rsid w:val="005F08C4"/>
    <w:rsid w:val="005F0D64"/>
    <w:rsid w:val="005F1C95"/>
    <w:rsid w:val="005F21B8"/>
    <w:rsid w:val="005F3A9F"/>
    <w:rsid w:val="005F3C8F"/>
    <w:rsid w:val="005F5961"/>
    <w:rsid w:val="005F78D0"/>
    <w:rsid w:val="0060128F"/>
    <w:rsid w:val="006012BD"/>
    <w:rsid w:val="006012DF"/>
    <w:rsid w:val="0060396C"/>
    <w:rsid w:val="0060461C"/>
    <w:rsid w:val="0060552C"/>
    <w:rsid w:val="00605B59"/>
    <w:rsid w:val="00606279"/>
    <w:rsid w:val="006066CB"/>
    <w:rsid w:val="00606746"/>
    <w:rsid w:val="00606E5E"/>
    <w:rsid w:val="00610167"/>
    <w:rsid w:val="00610DE0"/>
    <w:rsid w:val="006113D3"/>
    <w:rsid w:val="006113E3"/>
    <w:rsid w:val="006114C9"/>
    <w:rsid w:val="00611B00"/>
    <w:rsid w:val="00611B4C"/>
    <w:rsid w:val="0061294B"/>
    <w:rsid w:val="00613854"/>
    <w:rsid w:val="00613B19"/>
    <w:rsid w:val="00614C65"/>
    <w:rsid w:val="006155F3"/>
    <w:rsid w:val="006158DC"/>
    <w:rsid w:val="00615CAB"/>
    <w:rsid w:val="00620C16"/>
    <w:rsid w:val="006210C2"/>
    <w:rsid w:val="006216A2"/>
    <w:rsid w:val="00621720"/>
    <w:rsid w:val="00621863"/>
    <w:rsid w:val="00621DB9"/>
    <w:rsid w:val="006227D7"/>
    <w:rsid w:val="006236E3"/>
    <w:rsid w:val="006248CC"/>
    <w:rsid w:val="0063094A"/>
    <w:rsid w:val="0063210A"/>
    <w:rsid w:val="00635453"/>
    <w:rsid w:val="00635AE4"/>
    <w:rsid w:val="0063611E"/>
    <w:rsid w:val="0063674B"/>
    <w:rsid w:val="00636B39"/>
    <w:rsid w:val="00636B89"/>
    <w:rsid w:val="00636BD8"/>
    <w:rsid w:val="006373C7"/>
    <w:rsid w:val="00637FA7"/>
    <w:rsid w:val="00646592"/>
    <w:rsid w:val="00646864"/>
    <w:rsid w:val="00650DF0"/>
    <w:rsid w:val="00653169"/>
    <w:rsid w:val="00653ACB"/>
    <w:rsid w:val="00654596"/>
    <w:rsid w:val="00654791"/>
    <w:rsid w:val="00654B71"/>
    <w:rsid w:val="0065514B"/>
    <w:rsid w:val="00655F20"/>
    <w:rsid w:val="00661CD7"/>
    <w:rsid w:val="00662830"/>
    <w:rsid w:val="00662D74"/>
    <w:rsid w:val="00662FD5"/>
    <w:rsid w:val="0066417F"/>
    <w:rsid w:val="00665613"/>
    <w:rsid w:val="006668CC"/>
    <w:rsid w:val="00666A7A"/>
    <w:rsid w:val="00666BF4"/>
    <w:rsid w:val="006674B7"/>
    <w:rsid w:val="006677B5"/>
    <w:rsid w:val="00667B75"/>
    <w:rsid w:val="006706B6"/>
    <w:rsid w:val="00672C9D"/>
    <w:rsid w:val="00673E67"/>
    <w:rsid w:val="00674C1E"/>
    <w:rsid w:val="00680277"/>
    <w:rsid w:val="00680324"/>
    <w:rsid w:val="006817EA"/>
    <w:rsid w:val="00682D2B"/>
    <w:rsid w:val="006837A7"/>
    <w:rsid w:val="00684777"/>
    <w:rsid w:val="00685271"/>
    <w:rsid w:val="00686A36"/>
    <w:rsid w:val="006877FD"/>
    <w:rsid w:val="00687FF6"/>
    <w:rsid w:val="00691639"/>
    <w:rsid w:val="0069270B"/>
    <w:rsid w:val="006941D9"/>
    <w:rsid w:val="00697A42"/>
    <w:rsid w:val="00697D10"/>
    <w:rsid w:val="006A0BE0"/>
    <w:rsid w:val="006A1ED7"/>
    <w:rsid w:val="006A24C0"/>
    <w:rsid w:val="006A259B"/>
    <w:rsid w:val="006A2998"/>
    <w:rsid w:val="006A2D67"/>
    <w:rsid w:val="006A3423"/>
    <w:rsid w:val="006A365C"/>
    <w:rsid w:val="006A3C12"/>
    <w:rsid w:val="006A4256"/>
    <w:rsid w:val="006A5F82"/>
    <w:rsid w:val="006A60D1"/>
    <w:rsid w:val="006A6B1F"/>
    <w:rsid w:val="006A6BBE"/>
    <w:rsid w:val="006B4AF4"/>
    <w:rsid w:val="006B5295"/>
    <w:rsid w:val="006B583A"/>
    <w:rsid w:val="006B6603"/>
    <w:rsid w:val="006B702F"/>
    <w:rsid w:val="006C04D9"/>
    <w:rsid w:val="006C098C"/>
    <w:rsid w:val="006C14FE"/>
    <w:rsid w:val="006C15DE"/>
    <w:rsid w:val="006C35DA"/>
    <w:rsid w:val="006C4DFF"/>
    <w:rsid w:val="006C58B8"/>
    <w:rsid w:val="006C6486"/>
    <w:rsid w:val="006C6ABA"/>
    <w:rsid w:val="006C70E1"/>
    <w:rsid w:val="006D0813"/>
    <w:rsid w:val="006D2D8F"/>
    <w:rsid w:val="006D40CC"/>
    <w:rsid w:val="006D448A"/>
    <w:rsid w:val="006D5837"/>
    <w:rsid w:val="006D6A50"/>
    <w:rsid w:val="006E0046"/>
    <w:rsid w:val="006E0CEE"/>
    <w:rsid w:val="006E0CF3"/>
    <w:rsid w:val="006E1E90"/>
    <w:rsid w:val="006E2584"/>
    <w:rsid w:val="006E29ED"/>
    <w:rsid w:val="006E53EA"/>
    <w:rsid w:val="006E5F5D"/>
    <w:rsid w:val="006E6A43"/>
    <w:rsid w:val="006E7901"/>
    <w:rsid w:val="006F0B08"/>
    <w:rsid w:val="006F2862"/>
    <w:rsid w:val="006F299E"/>
    <w:rsid w:val="006F5634"/>
    <w:rsid w:val="006F5C9B"/>
    <w:rsid w:val="006F5E60"/>
    <w:rsid w:val="006F5F18"/>
    <w:rsid w:val="006F6C01"/>
    <w:rsid w:val="006F7213"/>
    <w:rsid w:val="00701281"/>
    <w:rsid w:val="007039E4"/>
    <w:rsid w:val="0070400C"/>
    <w:rsid w:val="00704C1A"/>
    <w:rsid w:val="007059D6"/>
    <w:rsid w:val="00705B45"/>
    <w:rsid w:val="00706682"/>
    <w:rsid w:val="00714209"/>
    <w:rsid w:val="00714D18"/>
    <w:rsid w:val="00714E76"/>
    <w:rsid w:val="007150F5"/>
    <w:rsid w:val="0071559F"/>
    <w:rsid w:val="00715AAC"/>
    <w:rsid w:val="00716612"/>
    <w:rsid w:val="007174C3"/>
    <w:rsid w:val="00717B04"/>
    <w:rsid w:val="0072093A"/>
    <w:rsid w:val="00721AF9"/>
    <w:rsid w:val="0072322E"/>
    <w:rsid w:val="007238C1"/>
    <w:rsid w:val="007246BA"/>
    <w:rsid w:val="00725BB4"/>
    <w:rsid w:val="00726044"/>
    <w:rsid w:val="00726CFC"/>
    <w:rsid w:val="00726EDE"/>
    <w:rsid w:val="007277CD"/>
    <w:rsid w:val="00730E57"/>
    <w:rsid w:val="007316E6"/>
    <w:rsid w:val="00731DFE"/>
    <w:rsid w:val="0073220D"/>
    <w:rsid w:val="00732BC9"/>
    <w:rsid w:val="00732F05"/>
    <w:rsid w:val="007331BB"/>
    <w:rsid w:val="007336C6"/>
    <w:rsid w:val="00733E77"/>
    <w:rsid w:val="007353AF"/>
    <w:rsid w:val="0073567D"/>
    <w:rsid w:val="00736600"/>
    <w:rsid w:val="00736B4D"/>
    <w:rsid w:val="00736E36"/>
    <w:rsid w:val="00741629"/>
    <w:rsid w:val="00742A71"/>
    <w:rsid w:val="0074339C"/>
    <w:rsid w:val="00745C47"/>
    <w:rsid w:val="0074600E"/>
    <w:rsid w:val="00746073"/>
    <w:rsid w:val="00747192"/>
    <w:rsid w:val="00750302"/>
    <w:rsid w:val="00751D46"/>
    <w:rsid w:val="007522DA"/>
    <w:rsid w:val="00752E63"/>
    <w:rsid w:val="0075485F"/>
    <w:rsid w:val="007550D6"/>
    <w:rsid w:val="00757D4B"/>
    <w:rsid w:val="00761E0D"/>
    <w:rsid w:val="007622C4"/>
    <w:rsid w:val="007624C5"/>
    <w:rsid w:val="00762A6A"/>
    <w:rsid w:val="00763F1F"/>
    <w:rsid w:val="00764010"/>
    <w:rsid w:val="00765811"/>
    <w:rsid w:val="00765B06"/>
    <w:rsid w:val="0076625C"/>
    <w:rsid w:val="00767575"/>
    <w:rsid w:val="00767AD9"/>
    <w:rsid w:val="00771415"/>
    <w:rsid w:val="007727C0"/>
    <w:rsid w:val="00773CA5"/>
    <w:rsid w:val="00773D63"/>
    <w:rsid w:val="00773EB1"/>
    <w:rsid w:val="00774622"/>
    <w:rsid w:val="00774712"/>
    <w:rsid w:val="00775F89"/>
    <w:rsid w:val="007772FE"/>
    <w:rsid w:val="00777DC5"/>
    <w:rsid w:val="0078099E"/>
    <w:rsid w:val="007827E3"/>
    <w:rsid w:val="00785FE9"/>
    <w:rsid w:val="007873CD"/>
    <w:rsid w:val="00787EC5"/>
    <w:rsid w:val="00787ED7"/>
    <w:rsid w:val="00790F70"/>
    <w:rsid w:val="007936A6"/>
    <w:rsid w:val="00793E42"/>
    <w:rsid w:val="007A14CA"/>
    <w:rsid w:val="007A1612"/>
    <w:rsid w:val="007A4D9B"/>
    <w:rsid w:val="007A5992"/>
    <w:rsid w:val="007A7B30"/>
    <w:rsid w:val="007B018C"/>
    <w:rsid w:val="007B05AC"/>
    <w:rsid w:val="007B145B"/>
    <w:rsid w:val="007B20E4"/>
    <w:rsid w:val="007B36FC"/>
    <w:rsid w:val="007B4E95"/>
    <w:rsid w:val="007B57F5"/>
    <w:rsid w:val="007C13D6"/>
    <w:rsid w:val="007C1D92"/>
    <w:rsid w:val="007C4F6E"/>
    <w:rsid w:val="007C6420"/>
    <w:rsid w:val="007D1679"/>
    <w:rsid w:val="007D3564"/>
    <w:rsid w:val="007D3CB3"/>
    <w:rsid w:val="007D3E79"/>
    <w:rsid w:val="007D56F9"/>
    <w:rsid w:val="007D59F0"/>
    <w:rsid w:val="007D779A"/>
    <w:rsid w:val="007E11E7"/>
    <w:rsid w:val="007E4285"/>
    <w:rsid w:val="007E55CB"/>
    <w:rsid w:val="007E58EA"/>
    <w:rsid w:val="007E770B"/>
    <w:rsid w:val="007F281B"/>
    <w:rsid w:val="007F2D89"/>
    <w:rsid w:val="007F3E66"/>
    <w:rsid w:val="007F550D"/>
    <w:rsid w:val="007F5B6D"/>
    <w:rsid w:val="007F720D"/>
    <w:rsid w:val="007F797E"/>
    <w:rsid w:val="008006A7"/>
    <w:rsid w:val="00800A39"/>
    <w:rsid w:val="00800FEA"/>
    <w:rsid w:val="00803772"/>
    <w:rsid w:val="00805EB5"/>
    <w:rsid w:val="00806AA8"/>
    <w:rsid w:val="00806BDF"/>
    <w:rsid w:val="0080788B"/>
    <w:rsid w:val="00807CBE"/>
    <w:rsid w:val="00807E71"/>
    <w:rsid w:val="008100C6"/>
    <w:rsid w:val="00810E19"/>
    <w:rsid w:val="0081132C"/>
    <w:rsid w:val="00811E3E"/>
    <w:rsid w:val="00813AA0"/>
    <w:rsid w:val="00813EF6"/>
    <w:rsid w:val="00815194"/>
    <w:rsid w:val="00817D84"/>
    <w:rsid w:val="00821033"/>
    <w:rsid w:val="00821EB2"/>
    <w:rsid w:val="00822314"/>
    <w:rsid w:val="00822E9B"/>
    <w:rsid w:val="0082434A"/>
    <w:rsid w:val="008254F4"/>
    <w:rsid w:val="00825BE4"/>
    <w:rsid w:val="00825D6B"/>
    <w:rsid w:val="00826DAF"/>
    <w:rsid w:val="00830AE4"/>
    <w:rsid w:val="00831328"/>
    <w:rsid w:val="0083136C"/>
    <w:rsid w:val="008317AB"/>
    <w:rsid w:val="00837920"/>
    <w:rsid w:val="00837945"/>
    <w:rsid w:val="00840413"/>
    <w:rsid w:val="00840D79"/>
    <w:rsid w:val="008414B4"/>
    <w:rsid w:val="00843721"/>
    <w:rsid w:val="0084627E"/>
    <w:rsid w:val="008464D7"/>
    <w:rsid w:val="0084731E"/>
    <w:rsid w:val="00847C62"/>
    <w:rsid w:val="00852EC1"/>
    <w:rsid w:val="00853037"/>
    <w:rsid w:val="00853359"/>
    <w:rsid w:val="0085369E"/>
    <w:rsid w:val="00853F45"/>
    <w:rsid w:val="0085486D"/>
    <w:rsid w:val="008557CB"/>
    <w:rsid w:val="00856107"/>
    <w:rsid w:val="008562A2"/>
    <w:rsid w:val="00857715"/>
    <w:rsid w:val="008647BC"/>
    <w:rsid w:val="00865128"/>
    <w:rsid w:val="00867D2B"/>
    <w:rsid w:val="00872B08"/>
    <w:rsid w:val="00873C29"/>
    <w:rsid w:val="008740B8"/>
    <w:rsid w:val="008743D9"/>
    <w:rsid w:val="008774EC"/>
    <w:rsid w:val="008778F7"/>
    <w:rsid w:val="00880DB5"/>
    <w:rsid w:val="0088132B"/>
    <w:rsid w:val="008813B7"/>
    <w:rsid w:val="00882CA6"/>
    <w:rsid w:val="00883203"/>
    <w:rsid w:val="00884369"/>
    <w:rsid w:val="00884A5F"/>
    <w:rsid w:val="008863F1"/>
    <w:rsid w:val="00891A1A"/>
    <w:rsid w:val="0089200C"/>
    <w:rsid w:val="00895DF3"/>
    <w:rsid w:val="0089618E"/>
    <w:rsid w:val="00897678"/>
    <w:rsid w:val="008A0E96"/>
    <w:rsid w:val="008A148D"/>
    <w:rsid w:val="008A33B4"/>
    <w:rsid w:val="008A3482"/>
    <w:rsid w:val="008A3B72"/>
    <w:rsid w:val="008A4FF1"/>
    <w:rsid w:val="008A7BE8"/>
    <w:rsid w:val="008B035C"/>
    <w:rsid w:val="008B0675"/>
    <w:rsid w:val="008B0E35"/>
    <w:rsid w:val="008B158B"/>
    <w:rsid w:val="008B1AB6"/>
    <w:rsid w:val="008B1DF0"/>
    <w:rsid w:val="008B2AC3"/>
    <w:rsid w:val="008B2BFC"/>
    <w:rsid w:val="008B483D"/>
    <w:rsid w:val="008B6B39"/>
    <w:rsid w:val="008B77E3"/>
    <w:rsid w:val="008C071A"/>
    <w:rsid w:val="008C1D2A"/>
    <w:rsid w:val="008C1E85"/>
    <w:rsid w:val="008C2484"/>
    <w:rsid w:val="008C3B43"/>
    <w:rsid w:val="008C55FF"/>
    <w:rsid w:val="008C6BFA"/>
    <w:rsid w:val="008C7B45"/>
    <w:rsid w:val="008D0774"/>
    <w:rsid w:val="008D0EC6"/>
    <w:rsid w:val="008D156A"/>
    <w:rsid w:val="008D1D14"/>
    <w:rsid w:val="008D3CAF"/>
    <w:rsid w:val="008D401B"/>
    <w:rsid w:val="008D4C72"/>
    <w:rsid w:val="008D6185"/>
    <w:rsid w:val="008D6861"/>
    <w:rsid w:val="008D7088"/>
    <w:rsid w:val="008E0CCE"/>
    <w:rsid w:val="008E2201"/>
    <w:rsid w:val="008E3C2D"/>
    <w:rsid w:val="008E6E11"/>
    <w:rsid w:val="008E76D3"/>
    <w:rsid w:val="008E7C84"/>
    <w:rsid w:val="008F026A"/>
    <w:rsid w:val="008F5054"/>
    <w:rsid w:val="008F50E4"/>
    <w:rsid w:val="008F699D"/>
    <w:rsid w:val="00902109"/>
    <w:rsid w:val="0090286E"/>
    <w:rsid w:val="00903F2C"/>
    <w:rsid w:val="00906CA7"/>
    <w:rsid w:val="00906DE2"/>
    <w:rsid w:val="0091166F"/>
    <w:rsid w:val="009126DC"/>
    <w:rsid w:val="00913FF0"/>
    <w:rsid w:val="009142FD"/>
    <w:rsid w:val="00914FA3"/>
    <w:rsid w:val="0091552A"/>
    <w:rsid w:val="009164E8"/>
    <w:rsid w:val="00917449"/>
    <w:rsid w:val="00921DD3"/>
    <w:rsid w:val="0092341E"/>
    <w:rsid w:val="00923B8D"/>
    <w:rsid w:val="00924CF4"/>
    <w:rsid w:val="00925035"/>
    <w:rsid w:val="00925E04"/>
    <w:rsid w:val="00926A16"/>
    <w:rsid w:val="00926E2E"/>
    <w:rsid w:val="009301B2"/>
    <w:rsid w:val="00930E3F"/>
    <w:rsid w:val="00932F19"/>
    <w:rsid w:val="00934677"/>
    <w:rsid w:val="009357FE"/>
    <w:rsid w:val="00936511"/>
    <w:rsid w:val="009370ED"/>
    <w:rsid w:val="00941063"/>
    <w:rsid w:val="0094130B"/>
    <w:rsid w:val="009413A8"/>
    <w:rsid w:val="00944E46"/>
    <w:rsid w:val="0094657B"/>
    <w:rsid w:val="0094787C"/>
    <w:rsid w:val="00950AB9"/>
    <w:rsid w:val="00950CF3"/>
    <w:rsid w:val="00951544"/>
    <w:rsid w:val="00955854"/>
    <w:rsid w:val="00956E50"/>
    <w:rsid w:val="0095749D"/>
    <w:rsid w:val="009601C4"/>
    <w:rsid w:val="0096071F"/>
    <w:rsid w:val="00960CFB"/>
    <w:rsid w:val="00961971"/>
    <w:rsid w:val="00962A5F"/>
    <w:rsid w:val="00963E65"/>
    <w:rsid w:val="00964123"/>
    <w:rsid w:val="00965783"/>
    <w:rsid w:val="00965912"/>
    <w:rsid w:val="00966C22"/>
    <w:rsid w:val="00967B94"/>
    <w:rsid w:val="009712BD"/>
    <w:rsid w:val="0097173F"/>
    <w:rsid w:val="00972B5C"/>
    <w:rsid w:val="00973FC2"/>
    <w:rsid w:val="0097440D"/>
    <w:rsid w:val="00976B15"/>
    <w:rsid w:val="009779B1"/>
    <w:rsid w:val="00980BF4"/>
    <w:rsid w:val="00981655"/>
    <w:rsid w:val="00982B1C"/>
    <w:rsid w:val="00983B08"/>
    <w:rsid w:val="0098448C"/>
    <w:rsid w:val="00984555"/>
    <w:rsid w:val="00991D3F"/>
    <w:rsid w:val="00993896"/>
    <w:rsid w:val="00993F22"/>
    <w:rsid w:val="00994029"/>
    <w:rsid w:val="009944F3"/>
    <w:rsid w:val="00994BFF"/>
    <w:rsid w:val="00995277"/>
    <w:rsid w:val="00995592"/>
    <w:rsid w:val="009955AE"/>
    <w:rsid w:val="00995D4E"/>
    <w:rsid w:val="009A1C4B"/>
    <w:rsid w:val="009A2D9E"/>
    <w:rsid w:val="009A3237"/>
    <w:rsid w:val="009A3A72"/>
    <w:rsid w:val="009A4ECA"/>
    <w:rsid w:val="009A77F6"/>
    <w:rsid w:val="009A7CB8"/>
    <w:rsid w:val="009B00EC"/>
    <w:rsid w:val="009B047A"/>
    <w:rsid w:val="009B1829"/>
    <w:rsid w:val="009B2AB0"/>
    <w:rsid w:val="009B2E39"/>
    <w:rsid w:val="009B45A9"/>
    <w:rsid w:val="009B5C90"/>
    <w:rsid w:val="009B6C37"/>
    <w:rsid w:val="009B7578"/>
    <w:rsid w:val="009C033D"/>
    <w:rsid w:val="009C034B"/>
    <w:rsid w:val="009C08F6"/>
    <w:rsid w:val="009C14FF"/>
    <w:rsid w:val="009C16BF"/>
    <w:rsid w:val="009C1A4D"/>
    <w:rsid w:val="009C2F2A"/>
    <w:rsid w:val="009C3BD0"/>
    <w:rsid w:val="009C3C5C"/>
    <w:rsid w:val="009C49CB"/>
    <w:rsid w:val="009C5499"/>
    <w:rsid w:val="009C633A"/>
    <w:rsid w:val="009C64A8"/>
    <w:rsid w:val="009C6AEE"/>
    <w:rsid w:val="009C6DC5"/>
    <w:rsid w:val="009C721F"/>
    <w:rsid w:val="009C7EDC"/>
    <w:rsid w:val="009D1030"/>
    <w:rsid w:val="009D1D68"/>
    <w:rsid w:val="009D2D74"/>
    <w:rsid w:val="009D2E04"/>
    <w:rsid w:val="009D3165"/>
    <w:rsid w:val="009D4222"/>
    <w:rsid w:val="009D425B"/>
    <w:rsid w:val="009D4323"/>
    <w:rsid w:val="009D43C3"/>
    <w:rsid w:val="009D5CD9"/>
    <w:rsid w:val="009D5E77"/>
    <w:rsid w:val="009D6566"/>
    <w:rsid w:val="009D738B"/>
    <w:rsid w:val="009E1D1E"/>
    <w:rsid w:val="009E2985"/>
    <w:rsid w:val="009E2E94"/>
    <w:rsid w:val="009E4060"/>
    <w:rsid w:val="009E4C9B"/>
    <w:rsid w:val="009E4CE7"/>
    <w:rsid w:val="009E61AD"/>
    <w:rsid w:val="009E713F"/>
    <w:rsid w:val="009E7BB6"/>
    <w:rsid w:val="009E7F62"/>
    <w:rsid w:val="009F0CF4"/>
    <w:rsid w:val="009F3055"/>
    <w:rsid w:val="009F4A07"/>
    <w:rsid w:val="009F504D"/>
    <w:rsid w:val="009F60D1"/>
    <w:rsid w:val="009F634F"/>
    <w:rsid w:val="009F758B"/>
    <w:rsid w:val="009F7CFC"/>
    <w:rsid w:val="00A027E4"/>
    <w:rsid w:val="00A0321A"/>
    <w:rsid w:val="00A03D74"/>
    <w:rsid w:val="00A04565"/>
    <w:rsid w:val="00A05025"/>
    <w:rsid w:val="00A0551D"/>
    <w:rsid w:val="00A05719"/>
    <w:rsid w:val="00A05F06"/>
    <w:rsid w:val="00A071A6"/>
    <w:rsid w:val="00A118A0"/>
    <w:rsid w:val="00A1264E"/>
    <w:rsid w:val="00A127E7"/>
    <w:rsid w:val="00A12C42"/>
    <w:rsid w:val="00A12FCB"/>
    <w:rsid w:val="00A12FF5"/>
    <w:rsid w:val="00A14361"/>
    <w:rsid w:val="00A143D1"/>
    <w:rsid w:val="00A1486F"/>
    <w:rsid w:val="00A153A1"/>
    <w:rsid w:val="00A15B40"/>
    <w:rsid w:val="00A1635C"/>
    <w:rsid w:val="00A16BE2"/>
    <w:rsid w:val="00A20EA9"/>
    <w:rsid w:val="00A21B97"/>
    <w:rsid w:val="00A235D6"/>
    <w:rsid w:val="00A2465F"/>
    <w:rsid w:val="00A24B43"/>
    <w:rsid w:val="00A255BA"/>
    <w:rsid w:val="00A25CD0"/>
    <w:rsid w:val="00A27776"/>
    <w:rsid w:val="00A27E6F"/>
    <w:rsid w:val="00A334F9"/>
    <w:rsid w:val="00A34297"/>
    <w:rsid w:val="00A34BA4"/>
    <w:rsid w:val="00A36620"/>
    <w:rsid w:val="00A37C81"/>
    <w:rsid w:val="00A37F92"/>
    <w:rsid w:val="00A40CC9"/>
    <w:rsid w:val="00A41228"/>
    <w:rsid w:val="00A41F99"/>
    <w:rsid w:val="00A42F08"/>
    <w:rsid w:val="00A43456"/>
    <w:rsid w:val="00A44B1F"/>
    <w:rsid w:val="00A457A1"/>
    <w:rsid w:val="00A46322"/>
    <w:rsid w:val="00A46E32"/>
    <w:rsid w:val="00A50563"/>
    <w:rsid w:val="00A506EF"/>
    <w:rsid w:val="00A51447"/>
    <w:rsid w:val="00A52B24"/>
    <w:rsid w:val="00A52FD1"/>
    <w:rsid w:val="00A5334C"/>
    <w:rsid w:val="00A5351A"/>
    <w:rsid w:val="00A546F4"/>
    <w:rsid w:val="00A54F2F"/>
    <w:rsid w:val="00A55B61"/>
    <w:rsid w:val="00A56F8A"/>
    <w:rsid w:val="00A6119D"/>
    <w:rsid w:val="00A628E3"/>
    <w:rsid w:val="00A62CAE"/>
    <w:rsid w:val="00A64947"/>
    <w:rsid w:val="00A653DA"/>
    <w:rsid w:val="00A655F9"/>
    <w:rsid w:val="00A669FE"/>
    <w:rsid w:val="00A70226"/>
    <w:rsid w:val="00A70AB0"/>
    <w:rsid w:val="00A71498"/>
    <w:rsid w:val="00A71B3E"/>
    <w:rsid w:val="00A7405F"/>
    <w:rsid w:val="00A756C4"/>
    <w:rsid w:val="00A75AB2"/>
    <w:rsid w:val="00A76052"/>
    <w:rsid w:val="00A7706A"/>
    <w:rsid w:val="00A8357A"/>
    <w:rsid w:val="00A83776"/>
    <w:rsid w:val="00A84D19"/>
    <w:rsid w:val="00A84F4D"/>
    <w:rsid w:val="00A86D40"/>
    <w:rsid w:val="00A904C1"/>
    <w:rsid w:val="00A90CE9"/>
    <w:rsid w:val="00A90E6D"/>
    <w:rsid w:val="00A93464"/>
    <w:rsid w:val="00A9461C"/>
    <w:rsid w:val="00A96ECF"/>
    <w:rsid w:val="00A97043"/>
    <w:rsid w:val="00A972D3"/>
    <w:rsid w:val="00AA0361"/>
    <w:rsid w:val="00AA09BF"/>
    <w:rsid w:val="00AA18F9"/>
    <w:rsid w:val="00AA1A09"/>
    <w:rsid w:val="00AA2CA8"/>
    <w:rsid w:val="00AA2E52"/>
    <w:rsid w:val="00AA5652"/>
    <w:rsid w:val="00AA5969"/>
    <w:rsid w:val="00AA6699"/>
    <w:rsid w:val="00AB3CB9"/>
    <w:rsid w:val="00AB4473"/>
    <w:rsid w:val="00AB452F"/>
    <w:rsid w:val="00AB530D"/>
    <w:rsid w:val="00AB604F"/>
    <w:rsid w:val="00AC01D2"/>
    <w:rsid w:val="00AC3527"/>
    <w:rsid w:val="00AC3CED"/>
    <w:rsid w:val="00AC46C8"/>
    <w:rsid w:val="00AC4CB8"/>
    <w:rsid w:val="00AC56B9"/>
    <w:rsid w:val="00AC72E1"/>
    <w:rsid w:val="00AC73A5"/>
    <w:rsid w:val="00AD1863"/>
    <w:rsid w:val="00AD235E"/>
    <w:rsid w:val="00AD26FB"/>
    <w:rsid w:val="00AD2B8E"/>
    <w:rsid w:val="00AD2BAF"/>
    <w:rsid w:val="00AD3537"/>
    <w:rsid w:val="00AD4BA5"/>
    <w:rsid w:val="00AE05BE"/>
    <w:rsid w:val="00AE0CB0"/>
    <w:rsid w:val="00AE1EB8"/>
    <w:rsid w:val="00AE4699"/>
    <w:rsid w:val="00AE623C"/>
    <w:rsid w:val="00AE6262"/>
    <w:rsid w:val="00AE659E"/>
    <w:rsid w:val="00AE6A75"/>
    <w:rsid w:val="00AE6CE5"/>
    <w:rsid w:val="00AE7875"/>
    <w:rsid w:val="00AF014D"/>
    <w:rsid w:val="00AF0437"/>
    <w:rsid w:val="00AF10D7"/>
    <w:rsid w:val="00AF1D67"/>
    <w:rsid w:val="00AF6335"/>
    <w:rsid w:val="00AF6606"/>
    <w:rsid w:val="00AF7B85"/>
    <w:rsid w:val="00AF7C4A"/>
    <w:rsid w:val="00B00E10"/>
    <w:rsid w:val="00B019A4"/>
    <w:rsid w:val="00B0490F"/>
    <w:rsid w:val="00B04F82"/>
    <w:rsid w:val="00B0621C"/>
    <w:rsid w:val="00B074B8"/>
    <w:rsid w:val="00B11922"/>
    <w:rsid w:val="00B12449"/>
    <w:rsid w:val="00B1272D"/>
    <w:rsid w:val="00B13225"/>
    <w:rsid w:val="00B132C6"/>
    <w:rsid w:val="00B13625"/>
    <w:rsid w:val="00B159CE"/>
    <w:rsid w:val="00B15A86"/>
    <w:rsid w:val="00B15F55"/>
    <w:rsid w:val="00B17AB8"/>
    <w:rsid w:val="00B2170F"/>
    <w:rsid w:val="00B2239C"/>
    <w:rsid w:val="00B22A0A"/>
    <w:rsid w:val="00B23994"/>
    <w:rsid w:val="00B2413A"/>
    <w:rsid w:val="00B24FD5"/>
    <w:rsid w:val="00B25A87"/>
    <w:rsid w:val="00B2649D"/>
    <w:rsid w:val="00B265CE"/>
    <w:rsid w:val="00B2665C"/>
    <w:rsid w:val="00B266AD"/>
    <w:rsid w:val="00B30366"/>
    <w:rsid w:val="00B328E8"/>
    <w:rsid w:val="00B3321D"/>
    <w:rsid w:val="00B33B10"/>
    <w:rsid w:val="00B3410B"/>
    <w:rsid w:val="00B34A3A"/>
    <w:rsid w:val="00B353F5"/>
    <w:rsid w:val="00B35C70"/>
    <w:rsid w:val="00B35D6C"/>
    <w:rsid w:val="00B372F6"/>
    <w:rsid w:val="00B37E63"/>
    <w:rsid w:val="00B4184B"/>
    <w:rsid w:val="00B44889"/>
    <w:rsid w:val="00B44DD7"/>
    <w:rsid w:val="00B45307"/>
    <w:rsid w:val="00B46E75"/>
    <w:rsid w:val="00B47561"/>
    <w:rsid w:val="00B47CED"/>
    <w:rsid w:val="00B47DF0"/>
    <w:rsid w:val="00B506E4"/>
    <w:rsid w:val="00B508C7"/>
    <w:rsid w:val="00B5149C"/>
    <w:rsid w:val="00B54A20"/>
    <w:rsid w:val="00B56894"/>
    <w:rsid w:val="00B56BA3"/>
    <w:rsid w:val="00B57ADA"/>
    <w:rsid w:val="00B602C8"/>
    <w:rsid w:val="00B603D3"/>
    <w:rsid w:val="00B61D95"/>
    <w:rsid w:val="00B63B60"/>
    <w:rsid w:val="00B6530D"/>
    <w:rsid w:val="00B70BA8"/>
    <w:rsid w:val="00B7160E"/>
    <w:rsid w:val="00B721BE"/>
    <w:rsid w:val="00B72394"/>
    <w:rsid w:val="00B72743"/>
    <w:rsid w:val="00B75C5A"/>
    <w:rsid w:val="00B80040"/>
    <w:rsid w:val="00B806D8"/>
    <w:rsid w:val="00B83A9D"/>
    <w:rsid w:val="00B8572E"/>
    <w:rsid w:val="00B85C08"/>
    <w:rsid w:val="00B87C06"/>
    <w:rsid w:val="00B9027B"/>
    <w:rsid w:val="00B919A1"/>
    <w:rsid w:val="00B91E6A"/>
    <w:rsid w:val="00B91E8F"/>
    <w:rsid w:val="00B92B92"/>
    <w:rsid w:val="00B931D3"/>
    <w:rsid w:val="00B961E1"/>
    <w:rsid w:val="00BA00A6"/>
    <w:rsid w:val="00BA199D"/>
    <w:rsid w:val="00BA1A35"/>
    <w:rsid w:val="00BA1C67"/>
    <w:rsid w:val="00BA2A0D"/>
    <w:rsid w:val="00BA4F35"/>
    <w:rsid w:val="00BA4F90"/>
    <w:rsid w:val="00BA58FE"/>
    <w:rsid w:val="00BA5EB4"/>
    <w:rsid w:val="00BA6FF3"/>
    <w:rsid w:val="00BA7013"/>
    <w:rsid w:val="00BA70ED"/>
    <w:rsid w:val="00BA7B73"/>
    <w:rsid w:val="00BB1287"/>
    <w:rsid w:val="00BB2767"/>
    <w:rsid w:val="00BB2847"/>
    <w:rsid w:val="00BB30C6"/>
    <w:rsid w:val="00BB3972"/>
    <w:rsid w:val="00BC0F91"/>
    <w:rsid w:val="00BC1134"/>
    <w:rsid w:val="00BC1575"/>
    <w:rsid w:val="00BC2FB7"/>
    <w:rsid w:val="00BC5C43"/>
    <w:rsid w:val="00BC602D"/>
    <w:rsid w:val="00BC6458"/>
    <w:rsid w:val="00BC6501"/>
    <w:rsid w:val="00BC6715"/>
    <w:rsid w:val="00BC78DC"/>
    <w:rsid w:val="00BD0368"/>
    <w:rsid w:val="00BD086E"/>
    <w:rsid w:val="00BD2916"/>
    <w:rsid w:val="00BD2EC9"/>
    <w:rsid w:val="00BD2FCD"/>
    <w:rsid w:val="00BD4140"/>
    <w:rsid w:val="00BD5E1E"/>
    <w:rsid w:val="00BD6078"/>
    <w:rsid w:val="00BD6DE0"/>
    <w:rsid w:val="00BE00AE"/>
    <w:rsid w:val="00BE04EF"/>
    <w:rsid w:val="00BE057B"/>
    <w:rsid w:val="00BE1C7A"/>
    <w:rsid w:val="00BE36F7"/>
    <w:rsid w:val="00BE3AE0"/>
    <w:rsid w:val="00BE44A6"/>
    <w:rsid w:val="00BE4590"/>
    <w:rsid w:val="00BE4633"/>
    <w:rsid w:val="00BE4F08"/>
    <w:rsid w:val="00BE537B"/>
    <w:rsid w:val="00BE6A2B"/>
    <w:rsid w:val="00BE6AA3"/>
    <w:rsid w:val="00BE7321"/>
    <w:rsid w:val="00BE7BF6"/>
    <w:rsid w:val="00BF182E"/>
    <w:rsid w:val="00BF524B"/>
    <w:rsid w:val="00BF60FD"/>
    <w:rsid w:val="00BF7EA6"/>
    <w:rsid w:val="00C02E6F"/>
    <w:rsid w:val="00C03FBD"/>
    <w:rsid w:val="00C045BF"/>
    <w:rsid w:val="00C0733D"/>
    <w:rsid w:val="00C117B5"/>
    <w:rsid w:val="00C14968"/>
    <w:rsid w:val="00C14E3F"/>
    <w:rsid w:val="00C16387"/>
    <w:rsid w:val="00C163F0"/>
    <w:rsid w:val="00C20926"/>
    <w:rsid w:val="00C21D45"/>
    <w:rsid w:val="00C21F0E"/>
    <w:rsid w:val="00C24E1A"/>
    <w:rsid w:val="00C251CA"/>
    <w:rsid w:val="00C256F4"/>
    <w:rsid w:val="00C25BA4"/>
    <w:rsid w:val="00C25F1E"/>
    <w:rsid w:val="00C267EC"/>
    <w:rsid w:val="00C27E18"/>
    <w:rsid w:val="00C31BC4"/>
    <w:rsid w:val="00C321AF"/>
    <w:rsid w:val="00C32FE9"/>
    <w:rsid w:val="00C332BC"/>
    <w:rsid w:val="00C36033"/>
    <w:rsid w:val="00C3799B"/>
    <w:rsid w:val="00C40D5D"/>
    <w:rsid w:val="00C40EB7"/>
    <w:rsid w:val="00C42622"/>
    <w:rsid w:val="00C42992"/>
    <w:rsid w:val="00C4439F"/>
    <w:rsid w:val="00C45015"/>
    <w:rsid w:val="00C45184"/>
    <w:rsid w:val="00C455AC"/>
    <w:rsid w:val="00C45E69"/>
    <w:rsid w:val="00C467AA"/>
    <w:rsid w:val="00C5128C"/>
    <w:rsid w:val="00C51947"/>
    <w:rsid w:val="00C51B8E"/>
    <w:rsid w:val="00C54A10"/>
    <w:rsid w:val="00C54B47"/>
    <w:rsid w:val="00C56BA1"/>
    <w:rsid w:val="00C56CE8"/>
    <w:rsid w:val="00C56FB7"/>
    <w:rsid w:val="00C57ED2"/>
    <w:rsid w:val="00C63C1B"/>
    <w:rsid w:val="00C63D27"/>
    <w:rsid w:val="00C6468C"/>
    <w:rsid w:val="00C64F36"/>
    <w:rsid w:val="00C652D8"/>
    <w:rsid w:val="00C66127"/>
    <w:rsid w:val="00C6617E"/>
    <w:rsid w:val="00C662AA"/>
    <w:rsid w:val="00C702AE"/>
    <w:rsid w:val="00C715A6"/>
    <w:rsid w:val="00C71745"/>
    <w:rsid w:val="00C74019"/>
    <w:rsid w:val="00C75154"/>
    <w:rsid w:val="00C75CFB"/>
    <w:rsid w:val="00C75D0B"/>
    <w:rsid w:val="00C76C2F"/>
    <w:rsid w:val="00C7713A"/>
    <w:rsid w:val="00C77313"/>
    <w:rsid w:val="00C80962"/>
    <w:rsid w:val="00C81DCD"/>
    <w:rsid w:val="00C82D0D"/>
    <w:rsid w:val="00C83E21"/>
    <w:rsid w:val="00C859C5"/>
    <w:rsid w:val="00C86647"/>
    <w:rsid w:val="00C900D9"/>
    <w:rsid w:val="00C916FE"/>
    <w:rsid w:val="00C923AB"/>
    <w:rsid w:val="00C94E0A"/>
    <w:rsid w:val="00C9525A"/>
    <w:rsid w:val="00C95722"/>
    <w:rsid w:val="00C97C2A"/>
    <w:rsid w:val="00CA20C2"/>
    <w:rsid w:val="00CA3F53"/>
    <w:rsid w:val="00CA678F"/>
    <w:rsid w:val="00CB0500"/>
    <w:rsid w:val="00CB0BCD"/>
    <w:rsid w:val="00CB135D"/>
    <w:rsid w:val="00CB1E88"/>
    <w:rsid w:val="00CB1E89"/>
    <w:rsid w:val="00CB2169"/>
    <w:rsid w:val="00CB276B"/>
    <w:rsid w:val="00CB4AC7"/>
    <w:rsid w:val="00CC0457"/>
    <w:rsid w:val="00CC1032"/>
    <w:rsid w:val="00CC2DAD"/>
    <w:rsid w:val="00CC33D2"/>
    <w:rsid w:val="00CC4887"/>
    <w:rsid w:val="00CC4C0D"/>
    <w:rsid w:val="00CC5504"/>
    <w:rsid w:val="00CC580A"/>
    <w:rsid w:val="00CC61AB"/>
    <w:rsid w:val="00CC6385"/>
    <w:rsid w:val="00CC6DBF"/>
    <w:rsid w:val="00CC6F41"/>
    <w:rsid w:val="00CD01A4"/>
    <w:rsid w:val="00CD04F8"/>
    <w:rsid w:val="00CD28F2"/>
    <w:rsid w:val="00CD5BB9"/>
    <w:rsid w:val="00CD7369"/>
    <w:rsid w:val="00CE1DEC"/>
    <w:rsid w:val="00CE2948"/>
    <w:rsid w:val="00CE2E82"/>
    <w:rsid w:val="00CE39A4"/>
    <w:rsid w:val="00CE55E6"/>
    <w:rsid w:val="00CE668C"/>
    <w:rsid w:val="00CE6F1A"/>
    <w:rsid w:val="00CE7B35"/>
    <w:rsid w:val="00CF0128"/>
    <w:rsid w:val="00CF216A"/>
    <w:rsid w:val="00CF243F"/>
    <w:rsid w:val="00CF2C81"/>
    <w:rsid w:val="00CF2FF8"/>
    <w:rsid w:val="00CF3CD6"/>
    <w:rsid w:val="00CF4201"/>
    <w:rsid w:val="00CF47E4"/>
    <w:rsid w:val="00CF6B0F"/>
    <w:rsid w:val="00CF6D4F"/>
    <w:rsid w:val="00CF7AC2"/>
    <w:rsid w:val="00D002DB"/>
    <w:rsid w:val="00D00D11"/>
    <w:rsid w:val="00D0274C"/>
    <w:rsid w:val="00D04595"/>
    <w:rsid w:val="00D04F2E"/>
    <w:rsid w:val="00D056CB"/>
    <w:rsid w:val="00D05A4C"/>
    <w:rsid w:val="00D05BD3"/>
    <w:rsid w:val="00D065EE"/>
    <w:rsid w:val="00D1239A"/>
    <w:rsid w:val="00D12892"/>
    <w:rsid w:val="00D13127"/>
    <w:rsid w:val="00D13B3F"/>
    <w:rsid w:val="00D13F90"/>
    <w:rsid w:val="00D1442A"/>
    <w:rsid w:val="00D14D94"/>
    <w:rsid w:val="00D1548C"/>
    <w:rsid w:val="00D1577D"/>
    <w:rsid w:val="00D16854"/>
    <w:rsid w:val="00D1799C"/>
    <w:rsid w:val="00D204C9"/>
    <w:rsid w:val="00D20C00"/>
    <w:rsid w:val="00D23722"/>
    <w:rsid w:val="00D24E32"/>
    <w:rsid w:val="00D24E6E"/>
    <w:rsid w:val="00D24EDB"/>
    <w:rsid w:val="00D25E19"/>
    <w:rsid w:val="00D2648E"/>
    <w:rsid w:val="00D27528"/>
    <w:rsid w:val="00D2762D"/>
    <w:rsid w:val="00D304F0"/>
    <w:rsid w:val="00D322EC"/>
    <w:rsid w:val="00D3329A"/>
    <w:rsid w:val="00D34567"/>
    <w:rsid w:val="00D347EF"/>
    <w:rsid w:val="00D34AED"/>
    <w:rsid w:val="00D36BE9"/>
    <w:rsid w:val="00D37D4E"/>
    <w:rsid w:val="00D37EF5"/>
    <w:rsid w:val="00D405D9"/>
    <w:rsid w:val="00D40B31"/>
    <w:rsid w:val="00D42AEF"/>
    <w:rsid w:val="00D42EE3"/>
    <w:rsid w:val="00D45916"/>
    <w:rsid w:val="00D47CD7"/>
    <w:rsid w:val="00D50AE0"/>
    <w:rsid w:val="00D512F7"/>
    <w:rsid w:val="00D51D08"/>
    <w:rsid w:val="00D54361"/>
    <w:rsid w:val="00D54365"/>
    <w:rsid w:val="00D576D4"/>
    <w:rsid w:val="00D602B0"/>
    <w:rsid w:val="00D61B99"/>
    <w:rsid w:val="00D62291"/>
    <w:rsid w:val="00D6261A"/>
    <w:rsid w:val="00D636F8"/>
    <w:rsid w:val="00D63DA2"/>
    <w:rsid w:val="00D646F6"/>
    <w:rsid w:val="00D65F9B"/>
    <w:rsid w:val="00D66A7D"/>
    <w:rsid w:val="00D70E6A"/>
    <w:rsid w:val="00D73569"/>
    <w:rsid w:val="00D73B3C"/>
    <w:rsid w:val="00D75FE6"/>
    <w:rsid w:val="00D77648"/>
    <w:rsid w:val="00D80281"/>
    <w:rsid w:val="00D825C0"/>
    <w:rsid w:val="00D82AF0"/>
    <w:rsid w:val="00D83BEB"/>
    <w:rsid w:val="00D83FCD"/>
    <w:rsid w:val="00D84C28"/>
    <w:rsid w:val="00D85589"/>
    <w:rsid w:val="00D8593D"/>
    <w:rsid w:val="00D87F0F"/>
    <w:rsid w:val="00D90790"/>
    <w:rsid w:val="00D9198C"/>
    <w:rsid w:val="00D91B43"/>
    <w:rsid w:val="00D92375"/>
    <w:rsid w:val="00D92FDB"/>
    <w:rsid w:val="00D93CC1"/>
    <w:rsid w:val="00D94B9A"/>
    <w:rsid w:val="00D952B1"/>
    <w:rsid w:val="00D95725"/>
    <w:rsid w:val="00D95D90"/>
    <w:rsid w:val="00DA076D"/>
    <w:rsid w:val="00DA0DFD"/>
    <w:rsid w:val="00DA1A0C"/>
    <w:rsid w:val="00DA2231"/>
    <w:rsid w:val="00DA2700"/>
    <w:rsid w:val="00DA29D3"/>
    <w:rsid w:val="00DA42FE"/>
    <w:rsid w:val="00DA7C06"/>
    <w:rsid w:val="00DB0F75"/>
    <w:rsid w:val="00DB207C"/>
    <w:rsid w:val="00DB26B3"/>
    <w:rsid w:val="00DB26FE"/>
    <w:rsid w:val="00DB4F6C"/>
    <w:rsid w:val="00DB69C2"/>
    <w:rsid w:val="00DB70D7"/>
    <w:rsid w:val="00DC0041"/>
    <w:rsid w:val="00DC22A0"/>
    <w:rsid w:val="00DC2B41"/>
    <w:rsid w:val="00DC4C6E"/>
    <w:rsid w:val="00DC4E48"/>
    <w:rsid w:val="00DC5CA2"/>
    <w:rsid w:val="00DC680C"/>
    <w:rsid w:val="00DC6FF7"/>
    <w:rsid w:val="00DC7382"/>
    <w:rsid w:val="00DC75D7"/>
    <w:rsid w:val="00DC7E2F"/>
    <w:rsid w:val="00DD2A9B"/>
    <w:rsid w:val="00DD2CFC"/>
    <w:rsid w:val="00DD2E1A"/>
    <w:rsid w:val="00DD31B6"/>
    <w:rsid w:val="00DD4B4B"/>
    <w:rsid w:val="00DD4BFD"/>
    <w:rsid w:val="00DD4CB7"/>
    <w:rsid w:val="00DD5D8E"/>
    <w:rsid w:val="00DD6500"/>
    <w:rsid w:val="00DD6A81"/>
    <w:rsid w:val="00DD781F"/>
    <w:rsid w:val="00DD7A22"/>
    <w:rsid w:val="00DD7CA9"/>
    <w:rsid w:val="00DE067A"/>
    <w:rsid w:val="00DE0795"/>
    <w:rsid w:val="00DE14FB"/>
    <w:rsid w:val="00DE215D"/>
    <w:rsid w:val="00DE23F8"/>
    <w:rsid w:val="00DE3E54"/>
    <w:rsid w:val="00DE4AC8"/>
    <w:rsid w:val="00DE5244"/>
    <w:rsid w:val="00DE5481"/>
    <w:rsid w:val="00DE5A16"/>
    <w:rsid w:val="00DF0188"/>
    <w:rsid w:val="00DF2624"/>
    <w:rsid w:val="00DF2FB8"/>
    <w:rsid w:val="00DF43C3"/>
    <w:rsid w:val="00E006F0"/>
    <w:rsid w:val="00E019E6"/>
    <w:rsid w:val="00E01A06"/>
    <w:rsid w:val="00E03C50"/>
    <w:rsid w:val="00E040E4"/>
    <w:rsid w:val="00E05083"/>
    <w:rsid w:val="00E0588E"/>
    <w:rsid w:val="00E06A7B"/>
    <w:rsid w:val="00E07C66"/>
    <w:rsid w:val="00E1094F"/>
    <w:rsid w:val="00E11D4F"/>
    <w:rsid w:val="00E11DBD"/>
    <w:rsid w:val="00E12705"/>
    <w:rsid w:val="00E14293"/>
    <w:rsid w:val="00E1430B"/>
    <w:rsid w:val="00E14BC1"/>
    <w:rsid w:val="00E1516E"/>
    <w:rsid w:val="00E1573B"/>
    <w:rsid w:val="00E15E24"/>
    <w:rsid w:val="00E16FEA"/>
    <w:rsid w:val="00E20082"/>
    <w:rsid w:val="00E25142"/>
    <w:rsid w:val="00E256A6"/>
    <w:rsid w:val="00E25CBA"/>
    <w:rsid w:val="00E26C80"/>
    <w:rsid w:val="00E27270"/>
    <w:rsid w:val="00E27769"/>
    <w:rsid w:val="00E30EC4"/>
    <w:rsid w:val="00E320ED"/>
    <w:rsid w:val="00E32449"/>
    <w:rsid w:val="00E32778"/>
    <w:rsid w:val="00E332EE"/>
    <w:rsid w:val="00E34B1A"/>
    <w:rsid w:val="00E35542"/>
    <w:rsid w:val="00E3576E"/>
    <w:rsid w:val="00E3615B"/>
    <w:rsid w:val="00E37768"/>
    <w:rsid w:val="00E42F0A"/>
    <w:rsid w:val="00E445A9"/>
    <w:rsid w:val="00E45A4F"/>
    <w:rsid w:val="00E45E23"/>
    <w:rsid w:val="00E50BDF"/>
    <w:rsid w:val="00E518AE"/>
    <w:rsid w:val="00E51B87"/>
    <w:rsid w:val="00E51F1D"/>
    <w:rsid w:val="00E538BF"/>
    <w:rsid w:val="00E53FB9"/>
    <w:rsid w:val="00E5634D"/>
    <w:rsid w:val="00E5758D"/>
    <w:rsid w:val="00E57EE0"/>
    <w:rsid w:val="00E601C1"/>
    <w:rsid w:val="00E609DF"/>
    <w:rsid w:val="00E61620"/>
    <w:rsid w:val="00E6197D"/>
    <w:rsid w:val="00E63072"/>
    <w:rsid w:val="00E63A38"/>
    <w:rsid w:val="00E6432C"/>
    <w:rsid w:val="00E65246"/>
    <w:rsid w:val="00E7082A"/>
    <w:rsid w:val="00E716C1"/>
    <w:rsid w:val="00E732C1"/>
    <w:rsid w:val="00E762DC"/>
    <w:rsid w:val="00E76915"/>
    <w:rsid w:val="00E76A7B"/>
    <w:rsid w:val="00E770FC"/>
    <w:rsid w:val="00E77358"/>
    <w:rsid w:val="00E776EB"/>
    <w:rsid w:val="00E80B98"/>
    <w:rsid w:val="00E82101"/>
    <w:rsid w:val="00E84082"/>
    <w:rsid w:val="00E862DB"/>
    <w:rsid w:val="00E869B7"/>
    <w:rsid w:val="00E87675"/>
    <w:rsid w:val="00E913AF"/>
    <w:rsid w:val="00E91F96"/>
    <w:rsid w:val="00E94D9B"/>
    <w:rsid w:val="00E96B91"/>
    <w:rsid w:val="00EA045F"/>
    <w:rsid w:val="00EA131E"/>
    <w:rsid w:val="00EA2672"/>
    <w:rsid w:val="00EA2956"/>
    <w:rsid w:val="00EA4BF9"/>
    <w:rsid w:val="00EA62D6"/>
    <w:rsid w:val="00EA6A6F"/>
    <w:rsid w:val="00EB296D"/>
    <w:rsid w:val="00EB2A4B"/>
    <w:rsid w:val="00EB2B3F"/>
    <w:rsid w:val="00EB6264"/>
    <w:rsid w:val="00EB72CE"/>
    <w:rsid w:val="00EB7A96"/>
    <w:rsid w:val="00EB7A99"/>
    <w:rsid w:val="00EC7956"/>
    <w:rsid w:val="00EC7EDA"/>
    <w:rsid w:val="00ED1FF0"/>
    <w:rsid w:val="00ED3306"/>
    <w:rsid w:val="00ED3E87"/>
    <w:rsid w:val="00ED40E0"/>
    <w:rsid w:val="00ED423B"/>
    <w:rsid w:val="00ED4FB0"/>
    <w:rsid w:val="00ED5B43"/>
    <w:rsid w:val="00ED6C1E"/>
    <w:rsid w:val="00ED768A"/>
    <w:rsid w:val="00EE0FDD"/>
    <w:rsid w:val="00EE47E2"/>
    <w:rsid w:val="00EE6B87"/>
    <w:rsid w:val="00EF01D4"/>
    <w:rsid w:val="00EF1F60"/>
    <w:rsid w:val="00EF3025"/>
    <w:rsid w:val="00EF4CCE"/>
    <w:rsid w:val="00EF5B67"/>
    <w:rsid w:val="00EF6559"/>
    <w:rsid w:val="00F00059"/>
    <w:rsid w:val="00F008D0"/>
    <w:rsid w:val="00F02ABE"/>
    <w:rsid w:val="00F03E57"/>
    <w:rsid w:val="00F04313"/>
    <w:rsid w:val="00F04DBE"/>
    <w:rsid w:val="00F05089"/>
    <w:rsid w:val="00F051AB"/>
    <w:rsid w:val="00F05D70"/>
    <w:rsid w:val="00F061B5"/>
    <w:rsid w:val="00F06C86"/>
    <w:rsid w:val="00F10856"/>
    <w:rsid w:val="00F1191C"/>
    <w:rsid w:val="00F12512"/>
    <w:rsid w:val="00F13E1A"/>
    <w:rsid w:val="00F14C99"/>
    <w:rsid w:val="00F16449"/>
    <w:rsid w:val="00F16FBF"/>
    <w:rsid w:val="00F17E08"/>
    <w:rsid w:val="00F207CB"/>
    <w:rsid w:val="00F21C26"/>
    <w:rsid w:val="00F2328F"/>
    <w:rsid w:val="00F24291"/>
    <w:rsid w:val="00F255EB"/>
    <w:rsid w:val="00F25633"/>
    <w:rsid w:val="00F30552"/>
    <w:rsid w:val="00F30A44"/>
    <w:rsid w:val="00F32828"/>
    <w:rsid w:val="00F337C9"/>
    <w:rsid w:val="00F33854"/>
    <w:rsid w:val="00F34750"/>
    <w:rsid w:val="00F34C2E"/>
    <w:rsid w:val="00F35963"/>
    <w:rsid w:val="00F361CC"/>
    <w:rsid w:val="00F36E35"/>
    <w:rsid w:val="00F372BA"/>
    <w:rsid w:val="00F37A26"/>
    <w:rsid w:val="00F427B4"/>
    <w:rsid w:val="00F428C8"/>
    <w:rsid w:val="00F42994"/>
    <w:rsid w:val="00F43953"/>
    <w:rsid w:val="00F44C88"/>
    <w:rsid w:val="00F46301"/>
    <w:rsid w:val="00F46FF7"/>
    <w:rsid w:val="00F477FD"/>
    <w:rsid w:val="00F47D27"/>
    <w:rsid w:val="00F503BE"/>
    <w:rsid w:val="00F513D0"/>
    <w:rsid w:val="00F53444"/>
    <w:rsid w:val="00F53D1C"/>
    <w:rsid w:val="00F53F4E"/>
    <w:rsid w:val="00F53FAF"/>
    <w:rsid w:val="00F54EB0"/>
    <w:rsid w:val="00F54EF0"/>
    <w:rsid w:val="00F55FCC"/>
    <w:rsid w:val="00F62FB5"/>
    <w:rsid w:val="00F6317F"/>
    <w:rsid w:val="00F64347"/>
    <w:rsid w:val="00F64443"/>
    <w:rsid w:val="00F6459A"/>
    <w:rsid w:val="00F645A9"/>
    <w:rsid w:val="00F646E8"/>
    <w:rsid w:val="00F64707"/>
    <w:rsid w:val="00F652AD"/>
    <w:rsid w:val="00F65C19"/>
    <w:rsid w:val="00F6681C"/>
    <w:rsid w:val="00F66C96"/>
    <w:rsid w:val="00F71EA3"/>
    <w:rsid w:val="00F725CB"/>
    <w:rsid w:val="00F72659"/>
    <w:rsid w:val="00F73C8E"/>
    <w:rsid w:val="00F73D76"/>
    <w:rsid w:val="00F7500D"/>
    <w:rsid w:val="00F75361"/>
    <w:rsid w:val="00F75E60"/>
    <w:rsid w:val="00F76EF9"/>
    <w:rsid w:val="00F7709D"/>
    <w:rsid w:val="00F77198"/>
    <w:rsid w:val="00F77F1E"/>
    <w:rsid w:val="00F80CF7"/>
    <w:rsid w:val="00F80FF1"/>
    <w:rsid w:val="00F8207B"/>
    <w:rsid w:val="00F8238B"/>
    <w:rsid w:val="00F84837"/>
    <w:rsid w:val="00F85377"/>
    <w:rsid w:val="00F85A34"/>
    <w:rsid w:val="00F87418"/>
    <w:rsid w:val="00F90487"/>
    <w:rsid w:val="00F90A13"/>
    <w:rsid w:val="00F92468"/>
    <w:rsid w:val="00F9267E"/>
    <w:rsid w:val="00F92C37"/>
    <w:rsid w:val="00F934CE"/>
    <w:rsid w:val="00F93B19"/>
    <w:rsid w:val="00F93CB4"/>
    <w:rsid w:val="00F9506C"/>
    <w:rsid w:val="00F96727"/>
    <w:rsid w:val="00F96EF4"/>
    <w:rsid w:val="00FA0890"/>
    <w:rsid w:val="00FA0EF4"/>
    <w:rsid w:val="00FA1875"/>
    <w:rsid w:val="00FA2D7B"/>
    <w:rsid w:val="00FA2F11"/>
    <w:rsid w:val="00FA342B"/>
    <w:rsid w:val="00FA3A68"/>
    <w:rsid w:val="00FA40DE"/>
    <w:rsid w:val="00FA60BC"/>
    <w:rsid w:val="00FB023F"/>
    <w:rsid w:val="00FB2801"/>
    <w:rsid w:val="00FB3D24"/>
    <w:rsid w:val="00FB4440"/>
    <w:rsid w:val="00FB46C9"/>
    <w:rsid w:val="00FB4A3C"/>
    <w:rsid w:val="00FB65C9"/>
    <w:rsid w:val="00FC132E"/>
    <w:rsid w:val="00FC4699"/>
    <w:rsid w:val="00FC4B86"/>
    <w:rsid w:val="00FC690C"/>
    <w:rsid w:val="00FC76FE"/>
    <w:rsid w:val="00FC7C2E"/>
    <w:rsid w:val="00FD0553"/>
    <w:rsid w:val="00FD19F5"/>
    <w:rsid w:val="00FD2068"/>
    <w:rsid w:val="00FD22E4"/>
    <w:rsid w:val="00FD31CB"/>
    <w:rsid w:val="00FD32BB"/>
    <w:rsid w:val="00FD4423"/>
    <w:rsid w:val="00FD6C70"/>
    <w:rsid w:val="00FD7FB8"/>
    <w:rsid w:val="00FE08BC"/>
    <w:rsid w:val="00FE0B3F"/>
    <w:rsid w:val="00FE1EE1"/>
    <w:rsid w:val="00FE214C"/>
    <w:rsid w:val="00FE2F52"/>
    <w:rsid w:val="00FE5753"/>
    <w:rsid w:val="00FE58AC"/>
    <w:rsid w:val="00FE58CA"/>
    <w:rsid w:val="00FE70E0"/>
    <w:rsid w:val="00FE7450"/>
    <w:rsid w:val="00FE7EA5"/>
    <w:rsid w:val="00FF0D54"/>
    <w:rsid w:val="00FF164D"/>
    <w:rsid w:val="00FF1700"/>
    <w:rsid w:val="00FF7F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F3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52B1"/>
    <w:rPr>
      <w:rFonts w:eastAsia="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4627E"/>
    <w:pPr>
      <w:autoSpaceDE w:val="0"/>
      <w:autoSpaceDN w:val="0"/>
      <w:adjustRightInd w:val="0"/>
    </w:pPr>
    <w:rPr>
      <w:color w:val="000000"/>
      <w:sz w:val="24"/>
      <w:szCs w:val="24"/>
    </w:rPr>
  </w:style>
  <w:style w:type="paragraph" w:customStyle="1" w:styleId="Default1">
    <w:name w:val="Default1"/>
    <w:basedOn w:val="Default"/>
    <w:next w:val="Default"/>
    <w:rsid w:val="000A1155"/>
    <w:rPr>
      <w:color w:val="auto"/>
    </w:rPr>
  </w:style>
  <w:style w:type="paragraph" w:styleId="Header">
    <w:name w:val="header"/>
    <w:basedOn w:val="Normal"/>
    <w:link w:val="HeaderChar"/>
    <w:uiPriority w:val="99"/>
    <w:rsid w:val="00233196"/>
    <w:pPr>
      <w:tabs>
        <w:tab w:val="center" w:pos="4536"/>
        <w:tab w:val="right" w:pos="9072"/>
      </w:tabs>
    </w:pPr>
  </w:style>
  <w:style w:type="paragraph" w:styleId="Footer">
    <w:name w:val="footer"/>
    <w:basedOn w:val="Normal"/>
    <w:link w:val="FooterChar"/>
    <w:rsid w:val="00233196"/>
    <w:pPr>
      <w:tabs>
        <w:tab w:val="center" w:pos="4536"/>
        <w:tab w:val="right" w:pos="9072"/>
      </w:tabs>
    </w:pPr>
  </w:style>
  <w:style w:type="paragraph" w:styleId="Title">
    <w:name w:val="Title"/>
    <w:basedOn w:val="Normal"/>
    <w:next w:val="Normal"/>
    <w:link w:val="TitleChar"/>
    <w:qFormat/>
    <w:rsid w:val="00233196"/>
    <w:pPr>
      <w:spacing w:after="480"/>
      <w:jc w:val="center"/>
    </w:pPr>
    <w:rPr>
      <w:b/>
      <w:snapToGrid w:val="0"/>
      <w:sz w:val="48"/>
      <w:lang w:val="en-GB"/>
    </w:rPr>
  </w:style>
  <w:style w:type="paragraph" w:customStyle="1" w:styleId="CharCharChar1CharCharChar1CharCharCharCharCharCharCharCharCharCharChar">
    <w:name w:val="Char Char Char1 Char Char Char1 Char Char Char Char Char Char Char Char Char Char Char"/>
    <w:basedOn w:val="Normal"/>
    <w:rsid w:val="00233196"/>
    <w:pPr>
      <w:tabs>
        <w:tab w:val="left" w:pos="709"/>
      </w:tabs>
    </w:pPr>
    <w:rPr>
      <w:rFonts w:ascii="Tahoma" w:hAnsi="Tahoma"/>
      <w:lang w:val="pl-PL" w:eastAsia="pl-PL"/>
    </w:rPr>
  </w:style>
  <w:style w:type="paragraph" w:styleId="BalloonText">
    <w:name w:val="Balloon Text"/>
    <w:basedOn w:val="Normal"/>
    <w:semiHidden/>
    <w:rsid w:val="00297017"/>
    <w:rPr>
      <w:rFonts w:ascii="Tahoma" w:hAnsi="Tahoma" w:cs="Tahoma"/>
      <w:sz w:val="16"/>
      <w:szCs w:val="16"/>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Fußnotentext arial,f"/>
    <w:basedOn w:val="Normal"/>
    <w:link w:val="FootnoteTextChar"/>
    <w:uiPriority w:val="99"/>
    <w:qFormat/>
    <w:rsid w:val="00F66C96"/>
  </w:style>
  <w:style w:type="character" w:styleId="FootnoteReference">
    <w:name w:val="footnote reference"/>
    <w:aliases w:val="BVI fnr,Footnote symbol,SUPERS,Appel note de bas de p,Nota,(NECG) Footnote Reference,Voetnootverwijzing,ftref,Footnotes refss,Fussnota,Footnote reference number,Times 10 Point,Exposant 3 Point,EN Footnote Reference,note TESI,16 Point"/>
    <w:uiPriority w:val="99"/>
    <w:qFormat/>
    <w:rsid w:val="00F66C96"/>
    <w:rPr>
      <w:vertAlign w:val="superscript"/>
    </w:rPr>
  </w:style>
  <w:style w:type="character" w:styleId="CommentReference">
    <w:name w:val="annotation reference"/>
    <w:rsid w:val="00300BD0"/>
    <w:rPr>
      <w:sz w:val="16"/>
      <w:szCs w:val="16"/>
    </w:rPr>
  </w:style>
  <w:style w:type="paragraph" w:styleId="CommentText">
    <w:name w:val="annotation text"/>
    <w:basedOn w:val="Normal"/>
    <w:link w:val="CommentTextChar"/>
    <w:rsid w:val="00300BD0"/>
  </w:style>
  <w:style w:type="table" w:styleId="TableGrid">
    <w:name w:val="Table Grid"/>
    <w:basedOn w:val="TableNormal"/>
    <w:uiPriority w:val="39"/>
    <w:rsid w:val="00DB20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8B483D"/>
    <w:rPr>
      <w:b/>
      <w:bCs/>
      <w:lang w:val="en-US" w:eastAsia="en-US"/>
    </w:rPr>
  </w:style>
  <w:style w:type="paragraph" w:customStyle="1" w:styleId="Char">
    <w:name w:val="Char Знак Знак"/>
    <w:basedOn w:val="Normal"/>
    <w:rsid w:val="00F90A13"/>
    <w:pPr>
      <w:tabs>
        <w:tab w:val="left" w:pos="709"/>
      </w:tabs>
    </w:pPr>
    <w:rPr>
      <w:rFonts w:ascii="Tahoma" w:hAnsi="Tahoma" w:cs="Tahoma"/>
      <w:lang w:val="pl-PL" w:eastAsia="pl-PL"/>
    </w:rPr>
  </w:style>
  <w:style w:type="character" w:styleId="PageNumber">
    <w:name w:val="page number"/>
    <w:basedOn w:val="DefaultParagraphFont"/>
    <w:rsid w:val="008F50E4"/>
  </w:style>
  <w:style w:type="paragraph" w:customStyle="1" w:styleId="CharCharCharCharCharCharChar1CharCharCharCharChar">
    <w:name w:val="Char Char Char Char Char Char Char1 Char Char Char Char Char"/>
    <w:basedOn w:val="Normal"/>
    <w:rsid w:val="00662830"/>
    <w:pPr>
      <w:tabs>
        <w:tab w:val="left" w:pos="709"/>
      </w:tabs>
    </w:pPr>
    <w:rPr>
      <w:rFonts w:ascii="Tahoma" w:hAnsi="Tahoma"/>
      <w:lang w:val="pl-PL" w:eastAsia="pl-PL"/>
    </w:rPr>
  </w:style>
  <w:style w:type="character" w:customStyle="1" w:styleId="TitleChar">
    <w:name w:val="Title Char"/>
    <w:link w:val="Title"/>
    <w:locked/>
    <w:rsid w:val="001E4F38"/>
    <w:rPr>
      <w:rFonts w:eastAsia="Calibri"/>
      <w:b/>
      <w:snapToGrid w:val="0"/>
      <w:sz w:val="48"/>
      <w:lang w:val="en-GB" w:eastAsia="bg-BG" w:bidi="ar-SA"/>
    </w:rPr>
  </w:style>
  <w:style w:type="paragraph" w:styleId="ListParagraph">
    <w:name w:val="List Paragraph"/>
    <w:aliases w:val="List Paragraph1,List1,Списък на абзаци,Colorful List - Accent 11,List Paragraph11,List Paragraph111,List Paragraph1111,List Paragraph compact,Normal bullet 2,Paragraphe de liste 2,Reference list,Bullet list,Numbered List,Paragraph,Bullet "/>
    <w:basedOn w:val="Normal"/>
    <w:link w:val="ListParagraphChar"/>
    <w:uiPriority w:val="34"/>
    <w:qFormat/>
    <w:rsid w:val="006E5F5D"/>
    <w:pPr>
      <w:suppressAutoHyphens/>
      <w:spacing w:after="200" w:line="276" w:lineRule="auto"/>
    </w:pPr>
    <w:rPr>
      <w:rFonts w:ascii="Calibri" w:eastAsia="SimSun" w:hAnsi="Calibri"/>
      <w:kern w:val="1"/>
      <w:sz w:val="22"/>
      <w:szCs w:val="22"/>
      <w:lang w:val="en-GB" w:eastAsia="ar-SA"/>
    </w:rPr>
  </w:style>
  <w:style w:type="character" w:customStyle="1" w:styleId="CommentTextChar">
    <w:name w:val="Comment Text Char"/>
    <w:link w:val="CommentText"/>
    <w:rsid w:val="00FD32BB"/>
    <w:rPr>
      <w:rFonts w:eastAsia="Calibri"/>
      <w:lang w:val="bg-BG" w:eastAsia="bg-BG"/>
    </w:rPr>
  </w:style>
  <w:style w:type="character" w:customStyle="1" w:styleId="HeaderChar">
    <w:name w:val="Header Char"/>
    <w:link w:val="Header"/>
    <w:uiPriority w:val="99"/>
    <w:rsid w:val="008D7088"/>
    <w:rPr>
      <w:rFonts w:eastAsia="Calibri"/>
      <w:lang w:val="bg-BG" w:eastAsia="bg-BG"/>
    </w:rPr>
  </w:style>
  <w:style w:type="paragraph" w:styleId="Subtitle">
    <w:name w:val="Subtitle"/>
    <w:basedOn w:val="Normal"/>
    <w:next w:val="Normal"/>
    <w:link w:val="SubtitleChar"/>
    <w:uiPriority w:val="11"/>
    <w:qFormat/>
    <w:rsid w:val="005B20B8"/>
    <w:pPr>
      <w:spacing w:after="160" w:line="256" w:lineRule="auto"/>
    </w:pPr>
    <w:rPr>
      <w:rFonts w:ascii="Calibri" w:eastAsia="Times New Roman" w:hAnsi="Calibri"/>
      <w:color w:val="5A5A5A"/>
      <w:spacing w:val="15"/>
      <w:sz w:val="22"/>
      <w:szCs w:val="22"/>
      <w:lang w:val="en-US" w:eastAsia="en-US"/>
    </w:rPr>
  </w:style>
  <w:style w:type="character" w:customStyle="1" w:styleId="SubtitleChar">
    <w:name w:val="Subtitle Char"/>
    <w:link w:val="Subtitle"/>
    <w:uiPriority w:val="11"/>
    <w:rsid w:val="005B20B8"/>
    <w:rPr>
      <w:rFonts w:ascii="Calibri" w:hAnsi="Calibri"/>
      <w:color w:val="5A5A5A"/>
      <w:spacing w:val="15"/>
      <w:sz w:val="22"/>
      <w:szCs w:val="22"/>
    </w:rPr>
  </w:style>
  <w:style w:type="paragraph" w:styleId="EndnoteText">
    <w:name w:val="endnote text"/>
    <w:basedOn w:val="Normal"/>
    <w:link w:val="EndnoteTextChar"/>
    <w:rsid w:val="005D5012"/>
  </w:style>
  <w:style w:type="character" w:customStyle="1" w:styleId="EndnoteTextChar">
    <w:name w:val="Endnote Text Char"/>
    <w:basedOn w:val="DefaultParagraphFont"/>
    <w:link w:val="EndnoteText"/>
    <w:rsid w:val="005D5012"/>
    <w:rPr>
      <w:rFonts w:eastAsia="Calibri"/>
    </w:rPr>
  </w:style>
  <w:style w:type="character" w:styleId="EndnoteReference">
    <w:name w:val="endnote reference"/>
    <w:basedOn w:val="DefaultParagraphFont"/>
    <w:rsid w:val="005D5012"/>
    <w:rPr>
      <w:vertAlign w:val="superscript"/>
    </w:rPr>
  </w:style>
  <w:style w:type="paragraph" w:styleId="Revision">
    <w:name w:val="Revision"/>
    <w:hidden/>
    <w:uiPriority w:val="99"/>
    <w:semiHidden/>
    <w:rsid w:val="00002EDF"/>
    <w:rPr>
      <w:rFonts w:eastAsia="Calibri"/>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f Char"/>
    <w:basedOn w:val="DefaultParagraphFont"/>
    <w:link w:val="FootnoteText"/>
    <w:uiPriority w:val="99"/>
    <w:qFormat/>
    <w:rsid w:val="0015474F"/>
    <w:rPr>
      <w:rFonts w:eastAsia="Calibri"/>
    </w:rPr>
  </w:style>
  <w:style w:type="character" w:customStyle="1" w:styleId="FooterChar">
    <w:name w:val="Footer Char"/>
    <w:basedOn w:val="DefaultParagraphFont"/>
    <w:link w:val="Footer"/>
    <w:rsid w:val="008740B8"/>
    <w:rPr>
      <w:rFonts w:eastAsia="Calibri"/>
    </w:rPr>
  </w:style>
  <w:style w:type="character" w:styleId="Hyperlink">
    <w:name w:val="Hyperlink"/>
    <w:basedOn w:val="DefaultParagraphFont"/>
    <w:uiPriority w:val="99"/>
    <w:unhideWhenUsed/>
    <w:rsid w:val="00DD4BFD"/>
    <w:rPr>
      <w:color w:val="0000FF"/>
      <w:u w:val="single"/>
    </w:rPr>
  </w:style>
  <w:style w:type="character" w:styleId="FollowedHyperlink">
    <w:name w:val="FollowedHyperlink"/>
    <w:basedOn w:val="DefaultParagraphFont"/>
    <w:rsid w:val="00A36620"/>
    <w:rPr>
      <w:color w:val="954F72" w:themeColor="followedHyperlink"/>
      <w:u w:val="single"/>
    </w:rPr>
  </w:style>
  <w:style w:type="paragraph" w:styleId="HTMLPreformatted">
    <w:name w:val="HTML Preformatted"/>
    <w:basedOn w:val="Normal"/>
    <w:link w:val="HTMLPreformattedChar"/>
    <w:uiPriority w:val="99"/>
    <w:rsid w:val="00805EB5"/>
    <w:rPr>
      <w:rFonts w:ascii="Consolas" w:hAnsi="Consolas"/>
    </w:rPr>
  </w:style>
  <w:style w:type="character" w:customStyle="1" w:styleId="HTMLPreformattedChar">
    <w:name w:val="HTML Preformatted Char"/>
    <w:basedOn w:val="DefaultParagraphFont"/>
    <w:link w:val="HTMLPreformatted"/>
    <w:uiPriority w:val="99"/>
    <w:rsid w:val="00805EB5"/>
    <w:rPr>
      <w:rFonts w:ascii="Consolas" w:eastAsia="Calibri" w:hAnsi="Consolas"/>
    </w:rPr>
  </w:style>
  <w:style w:type="character" w:customStyle="1" w:styleId="ListParagraphChar">
    <w:name w:val="List Paragraph Char"/>
    <w:aliases w:val="List Paragraph1 Char,List1 Char,Списък на абзаци Char,Colorful List - Accent 11 Char,List Paragraph11 Char,List Paragraph111 Char,List Paragraph1111 Char,List Paragraph compact Char,Normal bullet 2 Char,Paragraphe de liste 2 Char"/>
    <w:link w:val="ListParagraph"/>
    <w:uiPriority w:val="34"/>
    <w:qFormat/>
    <w:locked/>
    <w:rsid w:val="00BD0368"/>
    <w:rPr>
      <w:rFonts w:ascii="Calibri" w:eastAsia="SimSun" w:hAnsi="Calibri"/>
      <w:kern w:val="1"/>
      <w:sz w:val="22"/>
      <w:szCs w:val="22"/>
      <w:lang w:val="en-GB" w:eastAsia="ar-SA"/>
    </w:rPr>
  </w:style>
  <w:style w:type="paragraph" w:customStyle="1" w:styleId="Index">
    <w:name w:val="Index"/>
    <w:basedOn w:val="Normal"/>
    <w:rsid w:val="001A1C33"/>
    <w:pPr>
      <w:widowControl w:val="0"/>
      <w:suppressLineNumbers/>
      <w:suppressAutoHyphens/>
    </w:pPr>
    <w:rPr>
      <w:rFonts w:ascii="Calibri Light" w:eastAsia="Symbol" w:hAnsi="Calibri Light" w:cs="Calibri Light"/>
      <w:color w:val="000000"/>
      <w:sz w:val="24"/>
      <w:lang w:val="en-US"/>
    </w:rPr>
  </w:style>
  <w:style w:type="paragraph" w:customStyle="1" w:styleId="TableContents">
    <w:name w:val="Table Contents"/>
    <w:basedOn w:val="BodyText"/>
    <w:rsid w:val="001A1C33"/>
    <w:pPr>
      <w:widowControl w:val="0"/>
      <w:suppressLineNumbers/>
      <w:suppressAutoHyphens/>
    </w:pPr>
    <w:rPr>
      <w:rFonts w:eastAsia="Symbol"/>
      <w:color w:val="000000"/>
      <w:sz w:val="24"/>
    </w:rPr>
  </w:style>
  <w:style w:type="paragraph" w:customStyle="1" w:styleId="Char0">
    <w:name w:val="Char"/>
    <w:basedOn w:val="Normal"/>
    <w:semiHidden/>
    <w:rsid w:val="001A1C33"/>
    <w:pPr>
      <w:tabs>
        <w:tab w:val="left" w:pos="709"/>
      </w:tabs>
    </w:pPr>
    <w:rPr>
      <w:rFonts w:ascii="Cambria Math" w:eastAsia="Calibri Light" w:hAnsi="Cambria Math" w:cs="Calibri Light"/>
      <w:szCs w:val="24"/>
      <w:lang w:val="pl-PL" w:eastAsia="pl-PL"/>
    </w:rPr>
  </w:style>
  <w:style w:type="paragraph" w:styleId="BodyText">
    <w:name w:val="Body Text"/>
    <w:basedOn w:val="Normal"/>
    <w:link w:val="BodyTextChar"/>
    <w:rsid w:val="001A1C33"/>
    <w:pPr>
      <w:spacing w:after="120"/>
    </w:pPr>
    <w:rPr>
      <w:rFonts w:ascii="Calibri Light" w:eastAsia="Calibri Light" w:hAnsi="Calibri Light" w:cs="Calibri Light"/>
      <w:lang w:val="en-US"/>
    </w:rPr>
  </w:style>
  <w:style w:type="character" w:customStyle="1" w:styleId="BodyTextChar">
    <w:name w:val="Body Text Char"/>
    <w:basedOn w:val="DefaultParagraphFont"/>
    <w:link w:val="BodyText"/>
    <w:rsid w:val="001A1C33"/>
    <w:rPr>
      <w:rFonts w:ascii="Calibri Light" w:eastAsia="Calibri Light" w:hAnsi="Calibri Light" w:cs="Calibri Light"/>
      <w:lang w:val="en-US"/>
    </w:rPr>
  </w:style>
  <w:style w:type="paragraph" w:customStyle="1" w:styleId="Char1">
    <w:name w:val="Char"/>
    <w:basedOn w:val="Normal"/>
    <w:rsid w:val="001A1C33"/>
    <w:pPr>
      <w:tabs>
        <w:tab w:val="left" w:pos="709"/>
      </w:tabs>
    </w:pPr>
    <w:rPr>
      <w:rFonts w:ascii="Wingdings" w:eastAsia="Calibri Light" w:hAnsi="Wingdings" w:cs="Calibri Light"/>
      <w:sz w:val="24"/>
      <w:szCs w:val="24"/>
      <w:lang w:val="pl-PL" w:eastAsia="pl-PL"/>
    </w:rPr>
  </w:style>
  <w:style w:type="character" w:styleId="UnresolvedMention">
    <w:name w:val="Unresolved Mention"/>
    <w:uiPriority w:val="99"/>
    <w:semiHidden/>
    <w:unhideWhenUsed/>
    <w:rsid w:val="001A1C33"/>
    <w:rPr>
      <w:color w:val="605E5C"/>
      <w:shd w:val="clear" w:color="auto" w:fill="E1DFDD"/>
    </w:rPr>
  </w:style>
  <w:style w:type="character" w:customStyle="1" w:styleId="CommentSubjectChar">
    <w:name w:val="Comment Subject Char"/>
    <w:link w:val="CommentSubject"/>
    <w:rsid w:val="001A1C33"/>
    <w:rPr>
      <w:rFonts w:eastAsia="Calibri"/>
      <w:b/>
      <w:bCs/>
      <w:lang w:val="en-US" w:eastAsia="en-US"/>
    </w:rPr>
  </w:style>
  <w:style w:type="character" w:customStyle="1" w:styleId="newdocreference">
    <w:name w:val="newdocreference"/>
    <w:basedOn w:val="DefaultParagraphFont"/>
    <w:rsid w:val="001A1C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470330">
      <w:bodyDiv w:val="1"/>
      <w:marLeft w:val="0"/>
      <w:marRight w:val="0"/>
      <w:marTop w:val="0"/>
      <w:marBottom w:val="0"/>
      <w:divBdr>
        <w:top w:val="none" w:sz="0" w:space="0" w:color="auto"/>
        <w:left w:val="none" w:sz="0" w:space="0" w:color="auto"/>
        <w:bottom w:val="none" w:sz="0" w:space="0" w:color="auto"/>
        <w:right w:val="none" w:sz="0" w:space="0" w:color="auto"/>
      </w:divBdr>
    </w:div>
    <w:div w:id="443381518">
      <w:bodyDiv w:val="1"/>
      <w:marLeft w:val="0"/>
      <w:marRight w:val="0"/>
      <w:marTop w:val="0"/>
      <w:marBottom w:val="0"/>
      <w:divBdr>
        <w:top w:val="none" w:sz="0" w:space="0" w:color="auto"/>
        <w:left w:val="none" w:sz="0" w:space="0" w:color="auto"/>
        <w:bottom w:val="none" w:sz="0" w:space="0" w:color="auto"/>
        <w:right w:val="none" w:sz="0" w:space="0" w:color="auto"/>
      </w:divBdr>
    </w:div>
    <w:div w:id="532227941">
      <w:bodyDiv w:val="1"/>
      <w:marLeft w:val="0"/>
      <w:marRight w:val="0"/>
      <w:marTop w:val="0"/>
      <w:marBottom w:val="0"/>
      <w:divBdr>
        <w:top w:val="none" w:sz="0" w:space="0" w:color="auto"/>
        <w:left w:val="none" w:sz="0" w:space="0" w:color="auto"/>
        <w:bottom w:val="none" w:sz="0" w:space="0" w:color="auto"/>
        <w:right w:val="none" w:sz="0" w:space="0" w:color="auto"/>
      </w:divBdr>
    </w:div>
    <w:div w:id="1175807849">
      <w:bodyDiv w:val="1"/>
      <w:marLeft w:val="0"/>
      <w:marRight w:val="0"/>
      <w:marTop w:val="0"/>
      <w:marBottom w:val="0"/>
      <w:divBdr>
        <w:top w:val="none" w:sz="0" w:space="0" w:color="auto"/>
        <w:left w:val="none" w:sz="0" w:space="0" w:color="auto"/>
        <w:bottom w:val="none" w:sz="0" w:space="0" w:color="auto"/>
        <w:right w:val="none" w:sz="0" w:space="0" w:color="auto"/>
      </w:divBdr>
    </w:div>
    <w:div w:id="1524053030">
      <w:bodyDiv w:val="1"/>
      <w:marLeft w:val="0"/>
      <w:marRight w:val="0"/>
      <w:marTop w:val="0"/>
      <w:marBottom w:val="0"/>
      <w:divBdr>
        <w:top w:val="none" w:sz="0" w:space="0" w:color="auto"/>
        <w:left w:val="none" w:sz="0" w:space="0" w:color="auto"/>
        <w:bottom w:val="none" w:sz="0" w:space="0" w:color="auto"/>
        <w:right w:val="none" w:sz="0" w:space="0" w:color="auto"/>
      </w:divBdr>
    </w:div>
    <w:div w:id="1655336844">
      <w:bodyDiv w:val="1"/>
      <w:marLeft w:val="0"/>
      <w:marRight w:val="0"/>
      <w:marTop w:val="0"/>
      <w:marBottom w:val="0"/>
      <w:divBdr>
        <w:top w:val="none" w:sz="0" w:space="0" w:color="auto"/>
        <w:left w:val="none" w:sz="0" w:space="0" w:color="auto"/>
        <w:bottom w:val="none" w:sz="0" w:space="0" w:color="auto"/>
        <w:right w:val="none" w:sz="0" w:space="0" w:color="auto"/>
      </w:divBdr>
    </w:div>
    <w:div w:id="1727755717">
      <w:bodyDiv w:val="1"/>
      <w:marLeft w:val="0"/>
      <w:marRight w:val="0"/>
      <w:marTop w:val="0"/>
      <w:marBottom w:val="0"/>
      <w:divBdr>
        <w:top w:val="none" w:sz="0" w:space="0" w:color="auto"/>
        <w:left w:val="none" w:sz="0" w:space="0" w:color="auto"/>
        <w:bottom w:val="none" w:sz="0" w:space="0" w:color="auto"/>
        <w:right w:val="none" w:sz="0" w:space="0" w:color="auto"/>
      </w:divBdr>
      <w:divsChild>
        <w:div w:id="795414898">
          <w:marLeft w:val="0"/>
          <w:marRight w:val="0"/>
          <w:marTop w:val="0"/>
          <w:marBottom w:val="0"/>
          <w:divBdr>
            <w:top w:val="none" w:sz="0" w:space="0" w:color="auto"/>
            <w:left w:val="none" w:sz="0" w:space="0" w:color="auto"/>
            <w:bottom w:val="none" w:sz="0" w:space="0" w:color="auto"/>
            <w:right w:val="none" w:sz="0" w:space="0" w:color="auto"/>
          </w:divBdr>
        </w:div>
        <w:div w:id="1489711000">
          <w:marLeft w:val="0"/>
          <w:marRight w:val="0"/>
          <w:marTop w:val="0"/>
          <w:marBottom w:val="0"/>
          <w:divBdr>
            <w:top w:val="none" w:sz="0" w:space="0" w:color="auto"/>
            <w:left w:val="none" w:sz="0" w:space="0" w:color="auto"/>
            <w:bottom w:val="none" w:sz="0" w:space="0" w:color="auto"/>
            <w:right w:val="none" w:sz="0" w:space="0" w:color="auto"/>
          </w:divBdr>
        </w:div>
        <w:div w:id="1698966211">
          <w:marLeft w:val="0"/>
          <w:marRight w:val="0"/>
          <w:marTop w:val="0"/>
          <w:marBottom w:val="0"/>
          <w:divBdr>
            <w:top w:val="none" w:sz="0" w:space="0" w:color="auto"/>
            <w:left w:val="none" w:sz="0" w:space="0" w:color="auto"/>
            <w:bottom w:val="none" w:sz="0" w:space="0" w:color="auto"/>
            <w:right w:val="none" w:sz="0" w:space="0" w:color="auto"/>
          </w:divBdr>
        </w:div>
        <w:div w:id="91049558">
          <w:marLeft w:val="0"/>
          <w:marRight w:val="0"/>
          <w:marTop w:val="0"/>
          <w:marBottom w:val="0"/>
          <w:divBdr>
            <w:top w:val="none" w:sz="0" w:space="0" w:color="auto"/>
            <w:left w:val="none" w:sz="0" w:space="0" w:color="auto"/>
            <w:bottom w:val="none" w:sz="0" w:space="0" w:color="auto"/>
            <w:right w:val="none" w:sz="0" w:space="0" w:color="auto"/>
          </w:divBdr>
        </w:div>
      </w:divsChild>
    </w:div>
    <w:div w:id="180754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D4A18-E772-4C8B-AEEB-12D2B90EF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2405</Words>
  <Characters>13710</Characters>
  <Application>Microsoft Office Word</Application>
  <DocSecurity>0</DocSecurity>
  <Lines>114</Lines>
  <Paragraphs>32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16083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2024-11-14T14:26:00Z</dcterms:created>
  <dcterms:modified xsi:type="dcterms:W3CDTF">2025-08-13T07:29:00Z</dcterms:modified>
</cp:coreProperties>
</file>